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71" w:rsidRDefault="00CD4D71" w:rsidP="00562C9A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</w:p>
    <w:p w:rsidR="00562C9A" w:rsidRDefault="00562C9A" w:rsidP="00562C9A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>Załącznik do Projektu Uchwały Nr………………….</w:t>
      </w:r>
    </w:p>
    <w:p w:rsidR="00562C9A" w:rsidRPr="00A03EC4" w:rsidRDefault="00562C9A" w:rsidP="00562C9A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Rady Gminy Komańcza z dnia ……………………. </w:t>
      </w:r>
    </w:p>
    <w:p w:rsidR="00562C9A" w:rsidRPr="007000B0" w:rsidRDefault="00562C9A" w:rsidP="00562C9A">
      <w:r w:rsidRPr="007000B0">
        <w:tab/>
      </w:r>
      <w:r w:rsidRPr="007000B0">
        <w:tab/>
      </w:r>
      <w:r w:rsidRPr="007000B0">
        <w:tab/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PROGRAM WSPÓŁPRACY GMINY KOMAŃCZA Z ORGANIZACJAMI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POZARZĄDOWYMI ORAZ PODMIOTAMI WYMIENIONYMI W ART.3 UST. 3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USTAWY O POŻYTKU PUBLICZNY</w:t>
      </w:r>
      <w:r>
        <w:rPr>
          <w:rFonts w:cs="TimesNewRomanPS-BoldMT"/>
          <w:b/>
          <w:bCs/>
          <w:sz w:val="24"/>
          <w:szCs w:val="24"/>
        </w:rPr>
        <w:t>M I O WOLONTARIACIE, NA ROK 2021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1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I WSTĘP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spacing w:line="360" w:lineRule="auto"/>
        <w:ind w:firstLine="708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Podstawowym aktem prawnym określającym ramy współdział</w:t>
      </w:r>
      <w:smartTag w:uri="urn:schemas-microsoft-com:office:smarttags" w:element="PersonName">
        <w:r w:rsidRPr="007000B0">
          <w:rPr>
            <w:sz w:val="24"/>
            <w:szCs w:val="24"/>
          </w:rPr>
          <w:t>ania</w:t>
        </w:r>
      </w:smartTag>
      <w:r w:rsidRPr="007000B0">
        <w:rPr>
          <w:sz w:val="24"/>
          <w:szCs w:val="24"/>
        </w:rPr>
        <w:t xml:space="preserve"> organów administracji samorządowej z organizacjami pozarządowymi dla realizacji zadań należących do sfery zadań publicznych jest ustawa z dnia 24 kwietnia 2003 r. o działalności pożytku publicznego i o wolontariacie zwana dalej ustawą. Przepisy ustawy nakładają na organy samorządu liczne obowiązki, w tym obowiązek prowadzenia działalności w sferze zadań publicznych we współpracy z organizacjami pozarządowymi oraz innymi podmiotami prowadzącymi działalność pożytku publicznego wymienionymi w art. 3 ust. 3 ustawy.</w:t>
      </w:r>
    </w:p>
    <w:p w:rsidR="00562C9A" w:rsidRPr="007000B0" w:rsidRDefault="00562C9A" w:rsidP="00562C9A">
      <w:pPr>
        <w:spacing w:line="360" w:lineRule="auto"/>
        <w:ind w:firstLine="708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Dział</w:t>
      </w:r>
      <w:smartTag w:uri="urn:schemas-microsoft-com:office:smarttags" w:element="PersonName">
        <w:r w:rsidRPr="007000B0">
          <w:rPr>
            <w:sz w:val="24"/>
            <w:szCs w:val="24"/>
          </w:rPr>
          <w:t>ania</w:t>
        </w:r>
      </w:smartTag>
      <w:r w:rsidRPr="007000B0">
        <w:rPr>
          <w:sz w:val="24"/>
          <w:szCs w:val="24"/>
        </w:rPr>
        <w:t xml:space="preserve"> samorządu oraz dział</w:t>
      </w:r>
      <w:smartTag w:uri="urn:schemas-microsoft-com:office:smarttags" w:element="PersonName">
        <w:r w:rsidRPr="007000B0">
          <w:rPr>
            <w:sz w:val="24"/>
            <w:szCs w:val="24"/>
          </w:rPr>
          <w:t>ania</w:t>
        </w:r>
      </w:smartTag>
      <w:r w:rsidRPr="007000B0">
        <w:rPr>
          <w:sz w:val="24"/>
          <w:szCs w:val="24"/>
        </w:rPr>
        <w:t>, które podejmują organizacje pozarządowe uzupełniają się, co pozwala na efektywniejsze i skuteczniejsze realizowanie celów nadrzędnych, takich jak rozwój społeczno-gospodarczy Gminy, zaspokajanie potrzeb społecznych oraz podnoszenie poziomu życia mieszkańców Gminy.</w:t>
      </w:r>
    </w:p>
    <w:p w:rsidR="00562C9A" w:rsidRPr="007000B0" w:rsidRDefault="00562C9A" w:rsidP="00562C9A">
      <w:pPr>
        <w:spacing w:line="360" w:lineRule="auto"/>
        <w:ind w:firstLine="708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Dążąc do prawidłowej realizacji powyższych zapisów oraz biorąc pod uwagę konieczność określenia zasad oraz obszarów współpracy pomiędzy Gminą, a organizacjami pozarządowymi, opracowany został niniejszy ”Program współpracy Gminy Komańcza</w:t>
      </w:r>
      <w:r w:rsidRPr="007000B0">
        <w:rPr>
          <w:sz w:val="24"/>
          <w:szCs w:val="24"/>
        </w:rPr>
        <w:br/>
        <w:t xml:space="preserve">z organizacjami pozarządowymi oraz podmiotami wymienionymi w art. 3 ust. 3 ustawy </w:t>
      </w:r>
      <w:r w:rsidRPr="007000B0">
        <w:rPr>
          <w:sz w:val="24"/>
          <w:szCs w:val="24"/>
        </w:rPr>
        <w:br/>
        <w:t>o działalności pożytku publicznego i o wolontari</w:t>
      </w:r>
      <w:r>
        <w:rPr>
          <w:sz w:val="24"/>
          <w:szCs w:val="24"/>
        </w:rPr>
        <w:t>acie na 2021</w:t>
      </w:r>
      <w:r w:rsidRPr="007000B0">
        <w:rPr>
          <w:sz w:val="24"/>
          <w:szCs w:val="24"/>
        </w:rPr>
        <w:t xml:space="preserve"> r.”</w:t>
      </w:r>
    </w:p>
    <w:p w:rsidR="00562C9A" w:rsidRPr="007000B0" w:rsidRDefault="00562C9A" w:rsidP="00562C9A">
      <w:pPr>
        <w:spacing w:line="360" w:lineRule="auto"/>
        <w:ind w:firstLine="708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Wzajemne pozytywne doświadczenia wynikające z dotychczasowej współpracy, potencjał organizacji pozarządowych, ich ilość i różnorodność, społeczny charakter, a co najważniejsze chęć rozwoju i poszerz</w:t>
      </w:r>
      <w:smartTag w:uri="urn:schemas-microsoft-com:office:smarttags" w:element="PersonName">
        <w:r w:rsidRPr="007000B0">
          <w:rPr>
            <w:sz w:val="24"/>
            <w:szCs w:val="24"/>
          </w:rPr>
          <w:t>ania</w:t>
        </w:r>
      </w:smartTag>
      <w:r w:rsidRPr="007000B0">
        <w:rPr>
          <w:sz w:val="24"/>
          <w:szCs w:val="24"/>
        </w:rPr>
        <w:t xml:space="preserve"> tej współpracy, daje solidne podstawy do wspólnej realizacji wielu zadań publicznych na rzecz społeczności lokalnej.</w:t>
      </w:r>
    </w:p>
    <w:p w:rsidR="00562C9A" w:rsidRDefault="00562C9A" w:rsidP="00562C9A">
      <w:pPr>
        <w:spacing w:line="360" w:lineRule="auto"/>
        <w:jc w:val="both"/>
        <w:rPr>
          <w:sz w:val="24"/>
          <w:szCs w:val="24"/>
        </w:rPr>
      </w:pPr>
    </w:p>
    <w:p w:rsidR="00562C9A" w:rsidRPr="007000B0" w:rsidRDefault="00562C9A" w:rsidP="00562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7000B0">
        <w:rPr>
          <w:sz w:val="24"/>
          <w:szCs w:val="24"/>
        </w:rPr>
        <w:t>Korzyściami z tej współpracy są m.in.:</w:t>
      </w:r>
    </w:p>
    <w:p w:rsidR="00562C9A" w:rsidRPr="007000B0" w:rsidRDefault="00562C9A" w:rsidP="00562C9A">
      <w:pPr>
        <w:spacing w:line="360" w:lineRule="auto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- wzmacnianie poczucia wzajemnej odpowiedzialności i świadomości społecznej,</w:t>
      </w:r>
    </w:p>
    <w:p w:rsidR="00562C9A" w:rsidRPr="007000B0" w:rsidRDefault="00562C9A" w:rsidP="00562C9A">
      <w:pPr>
        <w:spacing w:line="360" w:lineRule="auto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- budowa</w:t>
      </w:r>
      <w:bookmarkStart w:id="0" w:name="_GoBack"/>
      <w:bookmarkEnd w:id="0"/>
      <w:r w:rsidRPr="007000B0">
        <w:rPr>
          <w:sz w:val="24"/>
          <w:szCs w:val="24"/>
        </w:rPr>
        <w:t>nie społeczeństwa obywatelskiego poprzez aktywizację społeczności lokalnej,</w:t>
      </w:r>
    </w:p>
    <w:p w:rsidR="00562C9A" w:rsidRPr="007000B0" w:rsidRDefault="00562C9A" w:rsidP="00562C9A">
      <w:pPr>
        <w:spacing w:line="360" w:lineRule="auto"/>
        <w:jc w:val="both"/>
        <w:rPr>
          <w:sz w:val="24"/>
          <w:szCs w:val="24"/>
        </w:rPr>
      </w:pPr>
      <w:r w:rsidRPr="007000B0">
        <w:rPr>
          <w:sz w:val="24"/>
          <w:szCs w:val="24"/>
        </w:rPr>
        <w:t>- podniesienie efektywności działań i rozwiązań dzięki oddolnemu rozpoznaniu potrzeb.</w:t>
      </w:r>
    </w:p>
    <w:p w:rsidR="00562C9A" w:rsidRPr="007000B0" w:rsidRDefault="00562C9A" w:rsidP="00562C9A">
      <w:pPr>
        <w:spacing w:line="360" w:lineRule="auto"/>
        <w:jc w:val="both"/>
        <w:rPr>
          <w:b/>
          <w:sz w:val="24"/>
          <w:szCs w:val="24"/>
        </w:rPr>
      </w:pPr>
      <w:r w:rsidRPr="007000B0">
        <w:rPr>
          <w:b/>
          <w:sz w:val="24"/>
          <w:szCs w:val="24"/>
        </w:rPr>
        <w:t>II Postanowienia ogólne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1. Ilekroć w niniejszym programie mówi się o: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1) ustawie </w:t>
      </w:r>
      <w:r w:rsidRPr="007000B0">
        <w:rPr>
          <w:rFonts w:cs="TimesNewRomanPSMT"/>
          <w:sz w:val="24"/>
          <w:szCs w:val="24"/>
        </w:rPr>
        <w:t xml:space="preserve">– należy przez to rozumieć ustawę z dnia 24 kwietnia 2003 r. o działalności pożytku publicznego i o wolontariacie (Dz. U. </w:t>
      </w:r>
      <w:r>
        <w:rPr>
          <w:rFonts w:cs="TimesNewRomanPSMT"/>
          <w:sz w:val="24"/>
          <w:szCs w:val="24"/>
        </w:rPr>
        <w:t>2018.994</w:t>
      </w:r>
      <w:r w:rsidRPr="007000B0">
        <w:rPr>
          <w:rFonts w:cs="TimesNewRomanPSMT"/>
          <w:sz w:val="24"/>
          <w:szCs w:val="24"/>
        </w:rPr>
        <w:t xml:space="preserve"> ze zmianami),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2) Programie </w:t>
      </w:r>
      <w:r w:rsidRPr="007000B0">
        <w:rPr>
          <w:rFonts w:cs="TimesNewRomanPSMT"/>
          <w:sz w:val="24"/>
          <w:szCs w:val="24"/>
        </w:rPr>
        <w:t xml:space="preserve">– należy przez to rozumieć " Program współpracy Gminy Komańcza </w:t>
      </w:r>
      <w:r w:rsidRPr="007000B0">
        <w:rPr>
          <w:rFonts w:cs="TimesNewRomanPSMT"/>
          <w:sz w:val="24"/>
          <w:szCs w:val="24"/>
        </w:rPr>
        <w:br/>
        <w:t>z organizacjami pozarządowymi oraz podmiotami wymienionymi w art. 3 ust.3 ustawy</w:t>
      </w:r>
      <w:r w:rsidRPr="007000B0">
        <w:rPr>
          <w:rFonts w:cs="TimesNewRomanPSMT"/>
          <w:sz w:val="24"/>
          <w:szCs w:val="24"/>
        </w:rPr>
        <w:br/>
        <w:t xml:space="preserve">o pożytku publicznym </w:t>
      </w:r>
      <w:r>
        <w:rPr>
          <w:rFonts w:cs="Times New Roman"/>
          <w:sz w:val="24"/>
          <w:szCs w:val="24"/>
        </w:rPr>
        <w:t>i o wolontariacie, na rok 2021</w:t>
      </w:r>
      <w:r w:rsidRPr="007000B0">
        <w:rPr>
          <w:rFonts w:cs="Times New Roman"/>
          <w:sz w:val="24"/>
          <w:szCs w:val="24"/>
        </w:rPr>
        <w:t>",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3) zadaniu publicznym - </w:t>
      </w:r>
      <w:r w:rsidRPr="007000B0">
        <w:rPr>
          <w:rFonts w:cs="TimesNewRomanPSMT"/>
          <w:sz w:val="24"/>
          <w:szCs w:val="24"/>
        </w:rPr>
        <w:t>należy przez to rozumieć zadania określone w art. 4 ustawy,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4) organizacji - </w:t>
      </w:r>
      <w:r w:rsidRPr="007000B0">
        <w:rPr>
          <w:rFonts w:cs="TimesNewRomanPSMT"/>
          <w:sz w:val="24"/>
          <w:szCs w:val="24"/>
        </w:rPr>
        <w:t>należy przez to rozumieć organizacje pozarządowe oraz podmioty, o których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mowa w art. 3 ustawy,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5) Gminie - </w:t>
      </w:r>
      <w:r w:rsidRPr="007000B0">
        <w:rPr>
          <w:rFonts w:cs="TimesNewRomanPSMT"/>
          <w:sz w:val="24"/>
          <w:szCs w:val="24"/>
        </w:rPr>
        <w:t>należy przez to rozumieć Gminę Komańcza,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6) Radzie - </w:t>
      </w:r>
      <w:r w:rsidRPr="007000B0">
        <w:rPr>
          <w:rFonts w:cs="TimesNewRomanPSMT"/>
          <w:sz w:val="24"/>
          <w:szCs w:val="24"/>
        </w:rPr>
        <w:t>należy przez to rozumieć Radę Gminy Komańcza,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7) Wójt - </w:t>
      </w:r>
      <w:r w:rsidRPr="007000B0">
        <w:rPr>
          <w:rFonts w:cs="TimesNewRomanPSMT"/>
          <w:sz w:val="24"/>
          <w:szCs w:val="24"/>
        </w:rPr>
        <w:t>należy przez to rozumieć Wójta Gminy Komańcza.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2. Program obejmuje współpracę Gminy z organizacjami pozarządowymi i podmiotami,</w:t>
      </w:r>
      <w:r w:rsidRPr="007000B0">
        <w:rPr>
          <w:rFonts w:cs="TimesNewRomanPSMT"/>
          <w:sz w:val="24"/>
          <w:szCs w:val="24"/>
        </w:rPr>
        <w:br/>
        <w:t>o których mowa w art. 3 ust. 3 ustawy, w zakresie realizacji zadań public</w:t>
      </w:r>
      <w:r>
        <w:rPr>
          <w:rFonts w:cs="TimesNewRomanPSMT"/>
          <w:sz w:val="24"/>
          <w:szCs w:val="24"/>
        </w:rPr>
        <w:t xml:space="preserve">znych w 2021 </w:t>
      </w:r>
      <w:r w:rsidRPr="007000B0">
        <w:rPr>
          <w:rFonts w:cs="TimesNewRomanPSMT"/>
          <w:sz w:val="24"/>
          <w:szCs w:val="24"/>
        </w:rPr>
        <w:t>roku.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2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CEL GŁÓWNY I CELE SZCZEGÓŁOWE PROGRAMU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 New Roman"/>
          <w:sz w:val="23"/>
          <w:szCs w:val="23"/>
        </w:rPr>
        <w:t xml:space="preserve">Główny cel Programu to umacnianie partnerskiej współpracy z organizacjami pozarządowymi w prowadzeniu działań zmierzających do rozwoju Gminy i poprawy jakości życia jego mieszkańców. </w:t>
      </w:r>
    </w:p>
    <w:p w:rsidR="00562C9A" w:rsidRPr="007000B0" w:rsidRDefault="00562C9A" w:rsidP="00562C9A">
      <w:pPr>
        <w:pStyle w:val="Default"/>
        <w:numPr>
          <w:ilvl w:val="0"/>
          <w:numId w:val="1"/>
        </w:numPr>
        <w:spacing w:after="167"/>
        <w:ind w:left="284" w:hanging="28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Cele szczegółowe Programu to: </w:t>
      </w:r>
    </w:p>
    <w:p w:rsidR="00562C9A" w:rsidRPr="007000B0" w:rsidRDefault="00562C9A" w:rsidP="00562C9A">
      <w:pPr>
        <w:pStyle w:val="Default"/>
        <w:numPr>
          <w:ilvl w:val="0"/>
          <w:numId w:val="2"/>
        </w:numPr>
        <w:spacing w:after="164"/>
        <w:ind w:left="360" w:hanging="28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>wspieranie aktywności społecznej oraz tworzenie warunków do powstawania nowych</w:t>
      </w:r>
      <w:r w:rsidRPr="007000B0">
        <w:rPr>
          <w:rFonts w:asciiTheme="minorHAnsi" w:hAnsiTheme="minorHAnsi" w:cs="Times New Roman"/>
          <w:color w:val="auto"/>
          <w:sz w:val="23"/>
          <w:szCs w:val="23"/>
        </w:rPr>
        <w:br/>
        <w:t xml:space="preserve">inicjatyw obywatelskich; </w:t>
      </w:r>
    </w:p>
    <w:p w:rsidR="00562C9A" w:rsidRPr="007000B0" w:rsidRDefault="00562C9A" w:rsidP="00562C9A">
      <w:pPr>
        <w:pStyle w:val="Default"/>
        <w:spacing w:after="16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b) promocja wolontariatu oraz postaw obywatelskich; </w:t>
      </w:r>
    </w:p>
    <w:p w:rsidR="00562C9A" w:rsidRPr="007000B0" w:rsidRDefault="00562C9A" w:rsidP="00562C9A">
      <w:pPr>
        <w:pStyle w:val="Default"/>
        <w:spacing w:after="16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c) przeciwdziałanie dyskryminacji i wykluczeniu społecznemu; </w:t>
      </w:r>
    </w:p>
    <w:p w:rsidR="00562C9A" w:rsidRPr="007000B0" w:rsidRDefault="00562C9A" w:rsidP="00562C9A">
      <w:pPr>
        <w:pStyle w:val="Default"/>
        <w:spacing w:after="16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d) podnoszenie zdolności organizacji pozarządowych do realizacji zadań publicznych; </w:t>
      </w:r>
    </w:p>
    <w:p w:rsidR="00562C9A" w:rsidRPr="007000B0" w:rsidRDefault="00562C9A" w:rsidP="00562C9A">
      <w:pPr>
        <w:pStyle w:val="Default"/>
        <w:spacing w:after="164"/>
        <w:ind w:left="284" w:hanging="28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e) zwiększenie świadomości w zakresie specyfiki działania organizacji pozarządowych i form </w:t>
      </w:r>
      <w:r w:rsidRPr="007000B0">
        <w:rPr>
          <w:rFonts w:asciiTheme="minorHAnsi" w:hAnsiTheme="minorHAnsi" w:cs="Times New Roman"/>
          <w:color w:val="auto"/>
          <w:sz w:val="23"/>
          <w:szCs w:val="23"/>
        </w:rPr>
        <w:br/>
        <w:t xml:space="preserve">współpracy z nimi, </w:t>
      </w:r>
    </w:p>
    <w:p w:rsidR="00562C9A" w:rsidRPr="007000B0" w:rsidRDefault="00562C9A" w:rsidP="00562C9A">
      <w:pPr>
        <w:pStyle w:val="Default"/>
        <w:spacing w:after="16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f) wspieranie i promocja działalności podmiotów ekonomii społecznej; </w:t>
      </w:r>
    </w:p>
    <w:p w:rsidR="00562C9A" w:rsidRPr="007000B0" w:rsidRDefault="00562C9A" w:rsidP="00562C9A">
      <w:pPr>
        <w:pStyle w:val="Default"/>
        <w:spacing w:after="164"/>
        <w:ind w:left="284" w:hanging="28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lastRenderedPageBreak/>
        <w:t xml:space="preserve">g) rozwijanie kultury współpracy poprzez budowanie zaufania między Gminą a organizacjami </w:t>
      </w:r>
      <w:r w:rsidRPr="007000B0">
        <w:rPr>
          <w:rFonts w:asciiTheme="minorHAnsi" w:hAnsiTheme="minorHAnsi" w:cs="Times New Roman"/>
          <w:color w:val="auto"/>
          <w:sz w:val="23"/>
          <w:szCs w:val="23"/>
        </w:rPr>
        <w:br/>
        <w:t xml:space="preserve">pozarządowymi oraz wzmacnianie efektywności dialogu międzysektorowego; </w:t>
      </w:r>
    </w:p>
    <w:p w:rsidR="00562C9A" w:rsidRPr="007000B0" w:rsidRDefault="00562C9A" w:rsidP="00562C9A">
      <w:pPr>
        <w:pStyle w:val="Default"/>
        <w:spacing w:after="164"/>
        <w:ind w:left="284" w:hanging="284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h) zwiększanie zakresu partnerskiej współpracy pomiędzy Gminą i organizacjami pozarządowymi </w:t>
      </w:r>
      <w:r w:rsidRPr="007000B0">
        <w:rPr>
          <w:rFonts w:asciiTheme="minorHAnsi" w:hAnsiTheme="minorHAnsi" w:cs="Times New Roman"/>
          <w:color w:val="auto"/>
          <w:sz w:val="23"/>
          <w:szCs w:val="23"/>
        </w:rPr>
        <w:br/>
        <w:t xml:space="preserve">na rzecz pozyskiwania zewnętrznych zasobów i wpływów; </w:t>
      </w:r>
    </w:p>
    <w:p w:rsidR="00562C9A" w:rsidRPr="007000B0" w:rsidRDefault="00562C9A" w:rsidP="00562C9A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 w:rsidRPr="007000B0">
        <w:rPr>
          <w:rFonts w:asciiTheme="minorHAnsi" w:hAnsiTheme="minorHAnsi" w:cs="Times New Roman"/>
          <w:color w:val="auto"/>
          <w:sz w:val="23"/>
          <w:szCs w:val="23"/>
        </w:rPr>
        <w:t xml:space="preserve">i) wyznaczanie strategicznych kierunków współpracy na kolejne lata. </w:t>
      </w:r>
    </w:p>
    <w:p w:rsidR="00562C9A" w:rsidRPr="007000B0" w:rsidRDefault="00562C9A" w:rsidP="00562C9A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3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ZASADY WSPÓŁPRACY</w:t>
      </w:r>
      <w:r w:rsidR="00093801">
        <w:rPr>
          <w:rFonts w:cs="TimesNewRomanPS-BoldMT"/>
          <w:b/>
          <w:bCs/>
          <w:sz w:val="24"/>
          <w:szCs w:val="24"/>
        </w:rPr>
        <w:t xml:space="preserve">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Współpraca Gminy z organizacjami odbywa się na zasadach: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1) pomocniczości </w:t>
      </w:r>
      <w:r w:rsidRPr="007000B0">
        <w:rPr>
          <w:rFonts w:cs="Times New Roman"/>
          <w:sz w:val="24"/>
          <w:szCs w:val="24"/>
        </w:rPr>
        <w:t xml:space="preserve">– </w:t>
      </w:r>
      <w:r w:rsidRPr="007000B0">
        <w:rPr>
          <w:rFonts w:cs="TimesNewRomanPSMT"/>
          <w:sz w:val="24"/>
          <w:szCs w:val="24"/>
        </w:rPr>
        <w:t>oznacza to, że Gmina powierza lub wspiera realizację zadań własnych</w:t>
      </w:r>
      <w:r w:rsidRPr="007000B0">
        <w:rPr>
          <w:rFonts w:cs="TimesNewRomanPSMT"/>
          <w:sz w:val="24"/>
          <w:szCs w:val="24"/>
        </w:rPr>
        <w:br/>
        <w:t>organizacjom, które zapewniają ich wykonanie w sposób ekonomiczny, profesjonalny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i terminowy,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2) suwerenności stron </w:t>
      </w:r>
      <w:r w:rsidRPr="007000B0">
        <w:rPr>
          <w:rFonts w:cs="Times New Roman"/>
          <w:sz w:val="24"/>
          <w:szCs w:val="24"/>
        </w:rPr>
        <w:t xml:space="preserve">– </w:t>
      </w:r>
      <w:r w:rsidRPr="007000B0">
        <w:rPr>
          <w:rFonts w:cs="TimesNewRomanPSMT"/>
          <w:sz w:val="24"/>
          <w:szCs w:val="24"/>
        </w:rPr>
        <w:t>oznacza to, że stosunki między Gminą i organizacjami kształtowane</w:t>
      </w:r>
      <w:r w:rsidRPr="007000B0">
        <w:rPr>
          <w:rFonts w:cs="TimesNewRomanPSMT"/>
          <w:sz w:val="24"/>
          <w:szCs w:val="24"/>
        </w:rPr>
        <w:br/>
        <w:t>będą z poszanowaniem wzajemnej autonomii i niezależności w swojej działalności</w:t>
      </w:r>
      <w:r w:rsidRPr="007000B0">
        <w:rPr>
          <w:rFonts w:cs="TimesNewRomanPSMT"/>
          <w:sz w:val="24"/>
          <w:szCs w:val="24"/>
        </w:rPr>
        <w:br/>
        <w:t>statutowej,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>3) partnerstwa – oz</w:t>
      </w:r>
      <w:r w:rsidRPr="007000B0">
        <w:rPr>
          <w:rFonts w:cs="TimesNewRomanPSMT"/>
          <w:sz w:val="24"/>
          <w:szCs w:val="24"/>
        </w:rPr>
        <w:t>nacza to dobrowolną współpracę równorzędnych sobie podmiotów</w:t>
      </w:r>
      <w:r w:rsidRPr="007000B0">
        <w:rPr>
          <w:rFonts w:cs="TimesNewRomanPSMT"/>
          <w:sz w:val="24"/>
          <w:szCs w:val="24"/>
        </w:rPr>
        <w:br/>
        <w:t>w rozwiązywaniu wspólnie zidentyfikowanych problemów i osiąganiu razem wytyczonych</w:t>
      </w:r>
      <w:r w:rsidRPr="007000B0">
        <w:rPr>
          <w:rFonts w:cs="TimesNewRomanPSMT"/>
          <w:sz w:val="24"/>
          <w:szCs w:val="24"/>
        </w:rPr>
        <w:br/>
        <w:t>celów,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4) efektywności </w:t>
      </w:r>
      <w:r w:rsidRPr="007000B0">
        <w:rPr>
          <w:rFonts w:cs="Times New Roman"/>
          <w:sz w:val="24"/>
          <w:szCs w:val="24"/>
        </w:rPr>
        <w:t xml:space="preserve">– </w:t>
      </w:r>
      <w:r w:rsidRPr="007000B0">
        <w:rPr>
          <w:rFonts w:cs="TimesNewRomanPSMT"/>
          <w:sz w:val="24"/>
          <w:szCs w:val="24"/>
        </w:rPr>
        <w:t xml:space="preserve">oznacza to wspólne dążenie do osiągnięcia możliwie największych efektów 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realizacji zad</w:t>
      </w:r>
      <w:r w:rsidRPr="007000B0">
        <w:rPr>
          <w:rFonts w:cs="TimesNewRomanPSMT"/>
          <w:sz w:val="24"/>
          <w:szCs w:val="24"/>
        </w:rPr>
        <w:t>ań publicznych,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5) uczciwej konkurencji – </w:t>
      </w:r>
      <w:r w:rsidRPr="007000B0">
        <w:rPr>
          <w:rFonts w:cs="TimesNewRomanPSMT"/>
          <w:sz w:val="24"/>
          <w:szCs w:val="24"/>
        </w:rPr>
        <w:t>oznacza to wymóg udzielania tych samych informacji odnośnie</w:t>
      </w:r>
      <w:r w:rsidRPr="007000B0">
        <w:rPr>
          <w:rFonts w:cs="TimesNewRomanPSMT"/>
          <w:sz w:val="24"/>
          <w:szCs w:val="24"/>
        </w:rPr>
        <w:br/>
        <w:t>wykonywanych zadań zarówno przez podmioty publiczne jak i niepubliczne, a także</w:t>
      </w:r>
      <w:r w:rsidRPr="007000B0">
        <w:rPr>
          <w:rFonts w:cs="TimesNewRomanPSMT"/>
          <w:sz w:val="24"/>
          <w:szCs w:val="24"/>
        </w:rPr>
        <w:br/>
        <w:t xml:space="preserve">obowiązek stosowania tych samych kryteriów </w:t>
      </w:r>
      <w:r w:rsidRPr="007000B0">
        <w:rPr>
          <w:rFonts w:cs="Times New Roman"/>
          <w:sz w:val="24"/>
          <w:szCs w:val="24"/>
        </w:rPr>
        <w:t>przy dokonywaniu oceny tych dzi</w:t>
      </w:r>
      <w:r w:rsidRPr="007000B0">
        <w:rPr>
          <w:rFonts w:cs="TimesNewRomanPSMT"/>
          <w:sz w:val="24"/>
          <w:szCs w:val="24"/>
        </w:rPr>
        <w:t>ałań</w:t>
      </w:r>
      <w:r w:rsidRPr="007000B0">
        <w:rPr>
          <w:rFonts w:cs="TimesNewRomanPSMT"/>
          <w:sz w:val="24"/>
          <w:szCs w:val="24"/>
        </w:rPr>
        <w:br/>
        <w:t>i podejmowaniu decyzji odnośnie ich finansowania,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6) jawności </w:t>
      </w:r>
      <w:r w:rsidRPr="007000B0">
        <w:rPr>
          <w:rFonts w:cs="Times New Roman"/>
          <w:sz w:val="24"/>
          <w:szCs w:val="24"/>
        </w:rPr>
        <w:t xml:space="preserve">- </w:t>
      </w:r>
      <w:r w:rsidRPr="007000B0">
        <w:rPr>
          <w:rFonts w:cs="TimesNewRomanPSMT"/>
          <w:sz w:val="24"/>
          <w:szCs w:val="24"/>
        </w:rPr>
        <w:t>oznacza to, że wszystkie możliwości współpracy Gminy z organizacjami są</w:t>
      </w:r>
      <w:r w:rsidRPr="007000B0">
        <w:rPr>
          <w:rFonts w:cs="TimesNewRomanPSMT"/>
          <w:sz w:val="24"/>
          <w:szCs w:val="24"/>
        </w:rPr>
        <w:br/>
        <w:t>powszechnie wiadome i dostępne oraz jasne i zrozumiałe w zakresie stosowanych</w:t>
      </w:r>
      <w:r w:rsidRPr="007000B0">
        <w:rPr>
          <w:rFonts w:cs="TimesNewRomanPSMT"/>
          <w:sz w:val="24"/>
          <w:szCs w:val="24"/>
        </w:rPr>
        <w:br/>
        <w:t>procedur i kryteriów podejmowania de</w:t>
      </w:r>
      <w:r w:rsidRPr="007000B0">
        <w:rPr>
          <w:rFonts w:cs="Times New Roman"/>
          <w:sz w:val="24"/>
          <w:szCs w:val="24"/>
        </w:rPr>
        <w:t>cyzji.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4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 New Roman"/>
          <w:b/>
          <w:bCs/>
          <w:sz w:val="24"/>
          <w:szCs w:val="24"/>
        </w:rPr>
        <w:t>ZAKRES PRZEDMIOTOWY</w:t>
      </w:r>
      <w:r w:rsidR="00093801">
        <w:rPr>
          <w:rFonts w:cs="Times New Roman"/>
          <w:b/>
          <w:bCs/>
          <w:sz w:val="24"/>
          <w:szCs w:val="24"/>
        </w:rPr>
        <w:t xml:space="preserve"> I ZASADY WSPÓŁPRACY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Przedmiotem współp</w:t>
      </w:r>
      <w:r w:rsidR="00093801">
        <w:rPr>
          <w:rFonts w:cs="TimesNewRomanPSMT"/>
          <w:sz w:val="24"/>
          <w:szCs w:val="24"/>
        </w:rPr>
        <w:t xml:space="preserve">racy Gminy z organizacjami jest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1) realizacja zadań Gminy określonych w ustawach,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2) podwyższanie efektywności działań kierowanych do mieszkańców Gminy,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3) określenie potrzeb społecznych i </w:t>
      </w:r>
      <w:r w:rsidRPr="007000B0">
        <w:rPr>
          <w:rFonts w:cs="Times New Roman"/>
          <w:sz w:val="24"/>
          <w:szCs w:val="24"/>
        </w:rPr>
        <w:t>sposobu ich zaspokajania,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4) konsultowanie projektów uchw</w:t>
      </w:r>
      <w:r>
        <w:rPr>
          <w:rFonts w:cs="TimesNewRomanPSMT"/>
          <w:sz w:val="24"/>
          <w:szCs w:val="24"/>
        </w:rPr>
        <w:t xml:space="preserve">ał Rady na etapie ich tworzenia, w sytuacjach  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przewidzianych przepisami prawa.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5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FORMY WSPÓŁPRACY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1. Współpraca Gminy z organizacjami pozarządowymi może mieć charakter pozafinansowy</w:t>
      </w:r>
      <w:r w:rsidRPr="00063BD1">
        <w:rPr>
          <w:rFonts w:asciiTheme="minorHAnsi" w:hAnsiTheme="minorHAnsi" w:cs="Times New Roman"/>
          <w:color w:val="auto"/>
        </w:rPr>
        <w:br/>
        <w:t xml:space="preserve">i finansowy.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lastRenderedPageBreak/>
        <w:t xml:space="preserve">2. Program ma charakter otwarty i zakłada możliwość uwzględnienia nowych form </w:t>
      </w:r>
      <w:r w:rsidRPr="00063BD1">
        <w:rPr>
          <w:rFonts w:asciiTheme="minorHAnsi" w:hAnsiTheme="minorHAnsi" w:cs="Times New Roman"/>
          <w:color w:val="auto"/>
        </w:rPr>
        <w:br/>
        <w:t xml:space="preserve">w zakresie przewidzianym przez przepisy prawa.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3. Pozafinansowe formy współpracy Gminy z organizacjami pozarządowymi dotyczą sfer: </w:t>
      </w:r>
    </w:p>
    <w:p w:rsidR="00562C9A" w:rsidRPr="00063BD1" w:rsidRDefault="00562C9A" w:rsidP="00562C9A">
      <w:pPr>
        <w:pStyle w:val="Default"/>
        <w:spacing w:after="167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b/>
          <w:bCs/>
          <w:color w:val="auto"/>
        </w:rPr>
        <w:t xml:space="preserve">a) informacyjnej, poprzez: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/>
          <w:color w:val="auto"/>
        </w:rPr>
        <w:t xml:space="preserve">1) </w:t>
      </w:r>
      <w:r w:rsidRPr="00063BD1">
        <w:rPr>
          <w:rFonts w:asciiTheme="minorHAnsi" w:hAnsiTheme="minorHAnsi" w:cs="Times New Roman"/>
          <w:color w:val="auto"/>
        </w:rPr>
        <w:t xml:space="preserve">administrowanie strony www.komancza.pl/BIP/organizacjepozarzadowe, jako platformy </w:t>
      </w:r>
      <w:r w:rsidRPr="00063BD1">
        <w:rPr>
          <w:rFonts w:asciiTheme="minorHAnsi" w:hAnsiTheme="minorHAnsi" w:cs="Times New Roman"/>
          <w:color w:val="auto"/>
        </w:rPr>
        <w:br/>
        <w:t>informacyjnej zarówno dla organizacji pozarządowych jak i dla mieszkańców Gminy</w:t>
      </w:r>
      <w:r w:rsidRPr="00063BD1">
        <w:rPr>
          <w:rFonts w:asciiTheme="minorHAnsi" w:hAnsiTheme="minorHAnsi" w:cs="Times New Roman"/>
          <w:color w:val="auto"/>
        </w:rPr>
        <w:br/>
        <w:t xml:space="preserve">o inicjatywach organizacji pozarządowych;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2) prowadzenie bazy danych organizacji pozarządowych;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3) wysyłanie informacji ważnych dla III sektora mailowo do organizacji;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4) informowanie o ogłoszonych konkursach ofert na realizację zadań publicznych wraz z podaną</w:t>
      </w:r>
      <w:r w:rsidRPr="00063BD1">
        <w:rPr>
          <w:rFonts w:asciiTheme="minorHAnsi" w:hAnsiTheme="minorHAnsi" w:cs="Times New Roman"/>
          <w:color w:val="auto"/>
        </w:rPr>
        <w:br/>
        <w:t xml:space="preserve">kwotą oraz o wynikach rozstrzygniętych konkursów;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5) informowanie o możliwościach pozyskiwania wsparcia z innych środków niż budżet Gminy na</w:t>
      </w:r>
      <w:r w:rsidRPr="00063BD1">
        <w:rPr>
          <w:rFonts w:asciiTheme="minorHAnsi" w:hAnsiTheme="minorHAnsi" w:cs="Times New Roman"/>
          <w:color w:val="auto"/>
        </w:rPr>
        <w:br/>
        <w:t xml:space="preserve">działalność statutową organizacji pozarządowych; </w:t>
      </w:r>
    </w:p>
    <w:p w:rsidR="00562C9A" w:rsidRPr="00063BD1" w:rsidRDefault="00562C9A" w:rsidP="00562C9A">
      <w:pPr>
        <w:pStyle w:val="Default"/>
        <w:spacing w:after="167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6) wzajemne informowanie się o planowanych kierunkach działania </w:t>
      </w:r>
      <w:r w:rsidRPr="00063BD1">
        <w:rPr>
          <w:rFonts w:asciiTheme="minorHAnsi" w:hAnsiTheme="minorHAnsi" w:cs="Times New Roman"/>
          <w:color w:val="auto"/>
        </w:rPr>
        <w:br/>
        <w:t xml:space="preserve">i z założeniem zharmonizowania tych kierunków; </w:t>
      </w:r>
    </w:p>
    <w:p w:rsidR="00562C9A" w:rsidRPr="00063BD1" w:rsidRDefault="00562C9A" w:rsidP="00562C9A">
      <w:pPr>
        <w:pStyle w:val="Default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7) konsultowanie z organizacjami pozarządowymi projektów aktów normatywnych</w:t>
      </w:r>
      <w:r w:rsidRPr="00063BD1">
        <w:rPr>
          <w:rFonts w:asciiTheme="minorHAnsi" w:hAnsiTheme="minorHAnsi" w:cs="Times New Roman"/>
          <w:color w:val="auto"/>
        </w:rPr>
        <w:br/>
        <w:t xml:space="preserve">w dziedzinach dotyczących działalności statutowej tych organizacji; </w:t>
      </w: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b/>
          <w:bCs/>
          <w:color w:val="auto"/>
        </w:rPr>
        <w:t xml:space="preserve">b) organizacyjnej, poprzez: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1) prowadzenie wspólnych przedsięwzięć w tym na rzecz promocji Gminy; </w:t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2) pomoc w organizacji kongresów, konferencji oraz innych działań wynikających z działalności</w:t>
      </w:r>
      <w:r w:rsidRPr="00063BD1">
        <w:rPr>
          <w:rFonts w:asciiTheme="minorHAnsi" w:hAnsiTheme="minorHAnsi" w:cs="Times New Roman"/>
          <w:color w:val="auto"/>
        </w:rPr>
        <w:br/>
        <w:t xml:space="preserve">statutowej;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3) wyróżnianie najlepszych inicjatyw Pozarządowych oraz wyróżniających się wolontariuszy;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4) podejmowanie inicjatyw integrujących organizacje pozarządowe, </w:t>
      </w: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5) promocja działalności organizacji pozarządowych w tym wolontariatu; </w:t>
      </w:r>
      <w:r w:rsidRPr="00063BD1">
        <w:rPr>
          <w:rFonts w:asciiTheme="minorHAnsi" w:hAnsiTheme="minorHAnsi" w:cs="Times New Roman"/>
          <w:color w:val="auto"/>
        </w:rPr>
        <w:br/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theme="minorBidi"/>
          <w:color w:val="auto"/>
        </w:rPr>
        <w:t xml:space="preserve">6) </w:t>
      </w:r>
      <w:r w:rsidRPr="00063BD1">
        <w:rPr>
          <w:rFonts w:asciiTheme="minorHAnsi" w:hAnsiTheme="minorHAnsi" w:cs="Times New Roman"/>
          <w:color w:val="auto"/>
        </w:rPr>
        <w:t>współpracę z Radą Działalności Pożytku Publicznego Gminy Komańcza w zakresie</w:t>
      </w:r>
      <w:r w:rsidRPr="00063BD1">
        <w:rPr>
          <w:rFonts w:asciiTheme="minorHAnsi" w:hAnsiTheme="minorHAnsi" w:cs="Times New Roman"/>
          <w:color w:val="auto"/>
        </w:rPr>
        <w:br/>
        <w:t>konsultowania i opiniowania programów i projektów aktów prawnych dotyczących sfery</w:t>
      </w:r>
      <w:r w:rsidRPr="00063BD1">
        <w:rPr>
          <w:rFonts w:asciiTheme="minorHAnsi" w:hAnsiTheme="minorHAnsi" w:cs="Times New Roman"/>
          <w:color w:val="auto"/>
        </w:rPr>
        <w:br/>
        <w:t xml:space="preserve">zadań publicznych stanowiących obszar wzajemnych zainteresowań; </w:t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7) pomoc w pozyskaniu lokali na prowadzenie działalności statutowej oraz preferencji</w:t>
      </w:r>
      <w:r w:rsidRPr="00063BD1">
        <w:rPr>
          <w:rFonts w:asciiTheme="minorHAnsi" w:hAnsiTheme="minorHAnsi" w:cs="Times New Roman"/>
          <w:color w:val="auto"/>
        </w:rPr>
        <w:br/>
        <w:t>w opłatach komunalnych np. czynsze, podatki itp. w zakresie przewidzianym przez przepisy</w:t>
      </w:r>
      <w:r w:rsidRPr="00063BD1">
        <w:rPr>
          <w:rFonts w:asciiTheme="minorHAnsi" w:hAnsiTheme="minorHAnsi" w:cs="Times New Roman"/>
          <w:color w:val="auto"/>
        </w:rPr>
        <w:br/>
        <w:t xml:space="preserve">prawa;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8) monitorowanie zmian aktów prawnych dotyczących organizacji; </w:t>
      </w: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9) udzielanie rekomendacji dla organizacji pozarządowych; </w:t>
      </w: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b/>
          <w:bCs/>
          <w:color w:val="auto"/>
        </w:rPr>
        <w:t xml:space="preserve">c) szkoleniowej i doradczej, poprzez: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1) organizację forum, konferencji, seminariów, warsztatów, szkoleń, debat itp.; </w:t>
      </w:r>
    </w:p>
    <w:p w:rsidR="00562C9A" w:rsidRPr="00063BD1" w:rsidRDefault="00562C9A" w:rsidP="00562C9A">
      <w:pPr>
        <w:pStyle w:val="Default"/>
        <w:spacing w:after="183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2) doradztwo merytoryczne zgodnie z zapotrzebowaniem organizacji; </w:t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3) angażowanie organizacji pozarządowych do wymiany doświadczeń, dobrych praktyk</w:t>
      </w:r>
      <w:r w:rsidRPr="00063BD1">
        <w:rPr>
          <w:rFonts w:asciiTheme="minorHAnsi" w:hAnsiTheme="minorHAnsi" w:cs="Times New Roman"/>
          <w:color w:val="auto"/>
        </w:rPr>
        <w:br/>
        <w:t xml:space="preserve">i prezentacji; </w:t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4) współpracę przy realizacji projektów finansowanych ze środków zewnętrznych; </w:t>
      </w:r>
    </w:p>
    <w:p w:rsidR="00562C9A" w:rsidRPr="00063BD1" w:rsidRDefault="00562C9A" w:rsidP="00562C9A">
      <w:pPr>
        <w:pStyle w:val="Default"/>
        <w:spacing w:after="183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5) wspieranie początkujących organizacji pozarządowych oraz osób rozpoczynających działalność</w:t>
      </w:r>
      <w:r w:rsidRPr="00063BD1">
        <w:rPr>
          <w:rFonts w:asciiTheme="minorHAnsi" w:hAnsiTheme="minorHAnsi" w:cs="Times New Roman"/>
          <w:color w:val="auto"/>
        </w:rPr>
        <w:br/>
        <w:t xml:space="preserve">w trzecim sektorze. </w:t>
      </w:r>
    </w:p>
    <w:p w:rsidR="00562C9A" w:rsidRPr="00063BD1" w:rsidRDefault="00562C9A" w:rsidP="00562C9A">
      <w:pPr>
        <w:pStyle w:val="Default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 xml:space="preserve">4. Współpraca o charakterze finansowym może odbywać się w następujących formach: </w:t>
      </w:r>
    </w:p>
    <w:p w:rsidR="00562C9A" w:rsidRPr="00063BD1" w:rsidRDefault="00562C9A" w:rsidP="00562C9A">
      <w:pPr>
        <w:pStyle w:val="Default"/>
        <w:spacing w:after="285"/>
        <w:ind w:left="284" w:hanging="284"/>
        <w:rPr>
          <w:rFonts w:asciiTheme="minorHAnsi" w:hAnsiTheme="minorHAnsi" w:cs="Times New Roman"/>
          <w:color w:val="auto"/>
        </w:rPr>
      </w:pPr>
      <w:r w:rsidRPr="00063BD1">
        <w:rPr>
          <w:rFonts w:asciiTheme="minorHAnsi" w:hAnsiTheme="minorHAnsi" w:cs="Times New Roman"/>
          <w:color w:val="auto"/>
        </w:rPr>
        <w:t>a) powierzania wykonania zadania publicznego poprzez udzielenie dotacji na finansowanie jego</w:t>
      </w:r>
      <w:r w:rsidRPr="00063BD1">
        <w:rPr>
          <w:rFonts w:asciiTheme="minorHAnsi" w:hAnsiTheme="minorHAnsi" w:cs="Times New Roman"/>
          <w:color w:val="auto"/>
        </w:rPr>
        <w:br/>
        <w:t xml:space="preserve">realizacji; </w:t>
      </w:r>
    </w:p>
    <w:p w:rsidR="00562C9A" w:rsidRPr="00063BD1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3BD1">
        <w:rPr>
          <w:rFonts w:cs="Times New Roman"/>
          <w:sz w:val="24"/>
          <w:szCs w:val="24"/>
        </w:rPr>
        <w:t>b) wspierania wykonania zadania publicznego poprzez udzielenie dotacji na dofinansowanie jego</w:t>
      </w:r>
      <w:r w:rsidRPr="00063BD1">
        <w:rPr>
          <w:rFonts w:cs="Times New Roman"/>
          <w:sz w:val="24"/>
          <w:szCs w:val="24"/>
        </w:rPr>
        <w:br/>
        <w:t>realizacji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3"/>
          <w:szCs w:val="23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6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 New Roman"/>
          <w:b/>
          <w:bCs/>
          <w:sz w:val="24"/>
          <w:szCs w:val="24"/>
        </w:rPr>
        <w:t>PRIORYTETOWE ZADANIA PUBLICZNE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Ustala się następujące zadania jako priorytetowe, które mogą być zleca</w:t>
      </w:r>
      <w:r w:rsidRPr="007000B0">
        <w:rPr>
          <w:rFonts w:cs="Times New Roman"/>
          <w:sz w:val="24"/>
          <w:szCs w:val="24"/>
        </w:rPr>
        <w:t>ne do realizacji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organizacjom prowadzącym działalność statutową w danej dziedzinie, a w szczególności: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1) działalności na rzecz osób w wieku emerytalnym,</w:t>
      </w:r>
      <w:r>
        <w:rPr>
          <w:rFonts w:cs="TimesNewRomanPSMT"/>
          <w:sz w:val="24"/>
          <w:szCs w:val="24"/>
        </w:rPr>
        <w:t xml:space="preserve"> 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2) </w:t>
      </w:r>
      <w:r w:rsidRPr="007000B0">
        <w:rPr>
          <w:rFonts w:cs="TimesNewRomanPSMT"/>
          <w:sz w:val="24"/>
          <w:szCs w:val="24"/>
        </w:rPr>
        <w:t>kultury, sztuki, ochrony dóbr kultury i dziedzictwa narodowego,</w:t>
      </w:r>
      <w:r>
        <w:rPr>
          <w:rFonts w:cs="TimesNewRomanPSMT"/>
          <w:sz w:val="24"/>
          <w:szCs w:val="24"/>
        </w:rPr>
        <w:t xml:space="preserve">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 </w:t>
      </w:r>
      <w:r w:rsidRPr="007000B0">
        <w:rPr>
          <w:rFonts w:cs="Times New Roman"/>
          <w:sz w:val="24"/>
          <w:szCs w:val="24"/>
        </w:rPr>
        <w:t>wspierania i upowszechniania kultury fizycznej i sportu,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Pr="007000B0">
        <w:rPr>
          <w:rFonts w:cs="TimesNewRomanPSMT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ekologii i ochrony zwierząt oraz ochrony dziedzictwa przyrodniczego,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5) działalności na rzecz rodziny, macierzyństwa, rodzicielstwa, upowszechniania i ochrony 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praw dziecka.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7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 New Roman"/>
          <w:b/>
          <w:bCs/>
          <w:sz w:val="24"/>
          <w:szCs w:val="24"/>
        </w:rPr>
        <w:t>OKRES REALIZACJI PROGRAMU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>1. Niniejszy Program realiz</w:t>
      </w:r>
      <w:r w:rsidRPr="007000B0">
        <w:rPr>
          <w:rFonts w:cs="TimesNewRomanPSMT"/>
          <w:sz w:val="24"/>
          <w:szCs w:val="24"/>
        </w:rPr>
        <w:t xml:space="preserve">owany będzie w okresie od 1 stycznia do 31 grudnia </w:t>
      </w:r>
      <w:r>
        <w:rPr>
          <w:rFonts w:cs="TimesNewRomanPSMT"/>
          <w:sz w:val="24"/>
          <w:szCs w:val="24"/>
        </w:rPr>
        <w:t>2021</w:t>
      </w:r>
      <w:r w:rsidRPr="007000B0">
        <w:rPr>
          <w:rFonts w:cs="TimesNewRomanPSMT"/>
          <w:sz w:val="24"/>
          <w:szCs w:val="24"/>
        </w:rPr>
        <w:t xml:space="preserve"> roku,</w:t>
      </w:r>
      <w:r w:rsidRPr="007000B0">
        <w:rPr>
          <w:rFonts w:cs="TimesNewRomanPSMT"/>
          <w:sz w:val="24"/>
          <w:szCs w:val="24"/>
        </w:rPr>
        <w:br/>
        <w:t>z zastrzeżeniem ust. 2.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2. Termin realizacji poszczególnych zadań określony zostanie w warunkach konkursu ofert na</w:t>
      </w:r>
      <w:r w:rsidRPr="007000B0">
        <w:rPr>
          <w:rFonts w:cs="TimesNewRomanPSMT"/>
          <w:sz w:val="24"/>
          <w:szCs w:val="24"/>
        </w:rPr>
        <w:br/>
        <w:t>realizację zadań publicznyc</w:t>
      </w:r>
      <w:r>
        <w:rPr>
          <w:rFonts w:cs="TimesNewRomanPSMT"/>
          <w:sz w:val="24"/>
          <w:szCs w:val="24"/>
        </w:rPr>
        <w:t>h Gminy przez organizacje w 202</w:t>
      </w:r>
      <w:r w:rsidR="00A80AB2">
        <w:rPr>
          <w:rFonts w:cs="TimesNewRomanPSMT"/>
          <w:sz w:val="24"/>
          <w:szCs w:val="24"/>
        </w:rPr>
        <w:t>1</w:t>
      </w:r>
      <w:r w:rsidRPr="007000B0">
        <w:rPr>
          <w:rFonts w:cs="TimesNewRomanPSMT"/>
          <w:sz w:val="24"/>
          <w:szCs w:val="24"/>
        </w:rPr>
        <w:t xml:space="preserve"> roku oraz w umowac</w:t>
      </w:r>
      <w:r w:rsidRPr="007000B0">
        <w:rPr>
          <w:rFonts w:cs="Times New Roman"/>
          <w:sz w:val="24"/>
          <w:szCs w:val="24"/>
        </w:rPr>
        <w:t>h</w:t>
      </w:r>
      <w:r w:rsidRPr="007000B0">
        <w:rPr>
          <w:rFonts w:cs="Times New Roman"/>
          <w:sz w:val="24"/>
          <w:szCs w:val="24"/>
        </w:rPr>
        <w:br/>
      </w:r>
      <w:r w:rsidRPr="007000B0">
        <w:rPr>
          <w:rFonts w:cs="TimesNewRomanPSMT"/>
          <w:sz w:val="24"/>
          <w:szCs w:val="24"/>
        </w:rPr>
        <w:t>zawartych pomiędzy Gminą a organizacjami.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8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SPOSÓB REALIZACJI PROGRAMU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1. Przeprowadzenie otwartych konkursów ofert odbywa się według następujących zasad: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lastRenderedPageBreak/>
        <w:t>1) zlecanie realizacji zadań Gminy organizacjom obejmuje w pierwszej kolejności zadania</w:t>
      </w:r>
      <w:r w:rsidRPr="007000B0">
        <w:rPr>
          <w:rFonts w:cs="TimesNewRomanPSMT"/>
          <w:sz w:val="24"/>
          <w:szCs w:val="24"/>
        </w:rPr>
        <w:br/>
        <w:t>priorytetowe i odbywać się będzie po przeprowadzeniu otwartego konkursu ofert, chyba,</w:t>
      </w:r>
      <w:r w:rsidRPr="007000B0">
        <w:rPr>
          <w:rFonts w:cs="TimesNewRomanPSMT"/>
          <w:sz w:val="24"/>
          <w:szCs w:val="24"/>
        </w:rPr>
        <w:br/>
        <w:t>że przepisy przewidują inny tryb zlecania lub dane zadanie można zrealizować efektywniej</w:t>
      </w:r>
      <w:r w:rsidRPr="007000B0">
        <w:rPr>
          <w:rFonts w:cs="TimesNewRomanPSMT"/>
          <w:sz w:val="24"/>
          <w:szCs w:val="24"/>
        </w:rPr>
        <w:br/>
        <w:t>w inny sposób określony w przepisach odrębnych,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2) otwarty konkurs ofert ogłasza </w:t>
      </w:r>
      <w:r w:rsidRPr="007000B0">
        <w:rPr>
          <w:rFonts w:cs="Times New Roman"/>
          <w:sz w:val="24"/>
          <w:szCs w:val="24"/>
        </w:rPr>
        <w:t>Wójt,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3) termin do składania ofert nie może być krótszy niż 21 dni od dnia ukazania się ostatniego</w:t>
      </w:r>
      <w:r w:rsidRPr="007000B0">
        <w:rPr>
          <w:rFonts w:cs="TimesNewRomanPSMT"/>
          <w:sz w:val="24"/>
          <w:szCs w:val="24"/>
        </w:rPr>
        <w:br/>
        <w:t>ogłoszenia,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4) otwarty konkurs ofert ogłasza się w Biuletynie Informacji Publicznej Urzędu Gminy</w:t>
      </w:r>
      <w:r w:rsidRPr="007000B0">
        <w:rPr>
          <w:rFonts w:cs="TimesNewRomanPSMT"/>
          <w:sz w:val="24"/>
          <w:szCs w:val="24"/>
        </w:rPr>
        <w:br/>
        <w:t>Komańcza</w:t>
      </w:r>
      <w:r w:rsidRPr="007000B0">
        <w:rPr>
          <w:rFonts w:cs="Times New Roman"/>
          <w:sz w:val="24"/>
          <w:szCs w:val="24"/>
        </w:rPr>
        <w:t xml:space="preserve">, na stronie internetowej Gminy oraz na </w:t>
      </w:r>
      <w:r w:rsidRPr="007000B0">
        <w:rPr>
          <w:rFonts w:cs="TimesNewRomanPSMT"/>
          <w:sz w:val="24"/>
          <w:szCs w:val="24"/>
        </w:rPr>
        <w:t>tablicy ogłoszeń Urzędu Gminy</w:t>
      </w:r>
      <w:r w:rsidRPr="007000B0">
        <w:rPr>
          <w:rFonts w:cs="TimesNewRomanPSMT"/>
          <w:sz w:val="24"/>
          <w:szCs w:val="24"/>
        </w:rPr>
        <w:br/>
        <w:t>w Komańczy,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5) oceny ofert zgłoszonych do konkursu dokonuje powołana przez Wójta Gminy Komańcza</w:t>
      </w:r>
      <w:r w:rsidRPr="007000B0">
        <w:rPr>
          <w:rFonts w:cs="TimesNewRomanPSMT"/>
          <w:sz w:val="24"/>
          <w:szCs w:val="24"/>
        </w:rPr>
        <w:br/>
        <w:t>Komisja Konkursowa,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6) decyzję o wyborze ofert i o udzieleniu dotacji podejmuje Wójt Gminy w formie</w:t>
      </w:r>
      <w:r w:rsidRPr="007000B0">
        <w:rPr>
          <w:rFonts w:cs="TimesNewRomanPSMT"/>
          <w:sz w:val="24"/>
          <w:szCs w:val="24"/>
        </w:rPr>
        <w:br/>
        <w:t>zarządzenia, po zasięgnięciu opinii Kom</w:t>
      </w:r>
      <w:r w:rsidRPr="007000B0">
        <w:rPr>
          <w:rFonts w:cs="Times New Roman"/>
          <w:sz w:val="24"/>
          <w:szCs w:val="24"/>
        </w:rPr>
        <w:t>isji Konkursowej,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7) podjęte rozstrzygnięcie, po przeprowadzonym konkursie ofert, jest podstawą do zawarcia</w:t>
      </w:r>
      <w:r w:rsidRPr="007000B0">
        <w:rPr>
          <w:rFonts w:cs="TimesNewRomanPSMT"/>
          <w:sz w:val="24"/>
          <w:szCs w:val="24"/>
        </w:rPr>
        <w:br/>
        <w:t xml:space="preserve">pomiędzy upoważnionymi przedstawicielami stron podejmujących współpracę, pisemnych umów określających sposób i termin przekazywania dotacji oraz jej </w:t>
      </w:r>
      <w:r w:rsidRPr="007000B0">
        <w:rPr>
          <w:rFonts w:cs="Times New Roman"/>
          <w:sz w:val="24"/>
          <w:szCs w:val="24"/>
        </w:rPr>
        <w:t>rozliczenia,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8) wyniki konkursu publikowane są w Biuletynie Informacji Publicznej Urzędu Gminy</w:t>
      </w:r>
      <w:r w:rsidRPr="007000B0">
        <w:rPr>
          <w:rFonts w:cs="TimesNewRomanPSMT"/>
          <w:sz w:val="24"/>
          <w:szCs w:val="24"/>
        </w:rPr>
        <w:br/>
        <w:t>w Komańczy, na stronie internetowej Gminy oraz na tablicy ogłoszeń Urzędu Gminy</w:t>
      </w:r>
      <w:r w:rsidRPr="007000B0">
        <w:rPr>
          <w:rFonts w:cs="TimesNewRomanPSMT"/>
          <w:sz w:val="24"/>
          <w:szCs w:val="24"/>
        </w:rPr>
        <w:br/>
        <w:t>w Komańczy,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9) dwie lub więcej organizacji może złożyć w konkursie ofertę wspólną, zgodnie z art. 14 ust.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2 ustawy.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2. Na podstawie oferty realizacji zadania publicznego złożonej przez organizacje, Wójt Gminy</w:t>
      </w:r>
      <w:r w:rsidRPr="007000B0">
        <w:rPr>
          <w:rFonts w:cs="TimesNewRomanPSMT"/>
          <w:sz w:val="24"/>
          <w:szCs w:val="24"/>
        </w:rPr>
        <w:br/>
        <w:t>uznając celowość realizacji zadania może zlecić organizacji, z pominięciem otwartego</w:t>
      </w:r>
      <w:r w:rsidRPr="007000B0">
        <w:rPr>
          <w:rFonts w:cs="TimesNewRomanPSMT"/>
          <w:sz w:val="24"/>
          <w:szCs w:val="24"/>
        </w:rPr>
        <w:br/>
        <w:t>konkursu ofert, realizację zadania publicznego spełniającego warunki określone w art. 19</w:t>
      </w:r>
      <w:r w:rsidRPr="007000B0">
        <w:rPr>
          <w:rFonts w:cs="Times New Roman"/>
          <w:sz w:val="24"/>
          <w:szCs w:val="24"/>
        </w:rPr>
        <w:t>a</w:t>
      </w:r>
      <w:r w:rsidRPr="007000B0">
        <w:rPr>
          <w:rFonts w:cs="Times New Roman"/>
          <w:sz w:val="24"/>
          <w:szCs w:val="24"/>
        </w:rPr>
        <w:br/>
        <w:t>ustawy.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9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WYSOKOŚĆ ŚRODKÓW PRZEZNACZONYCH NA REALIZACJĘ PROGRAMU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62C9A" w:rsidRPr="007000B0" w:rsidRDefault="00093801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Wysokość środków finansowych przeznaczonych na realizację programu określa uchwała budżetowa na 2021 rok.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10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SPOSÓB OCENY REALIZACJI PROGRAM</w:t>
      </w:r>
      <w:r w:rsidRPr="007000B0">
        <w:rPr>
          <w:rFonts w:cs="Times New Roman"/>
          <w:b/>
          <w:bCs/>
          <w:sz w:val="24"/>
          <w:szCs w:val="24"/>
        </w:rPr>
        <w:t>U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1. Realizacja Programu jest poddana ewaluacji rozumianej jako planowe działanie mające na</w:t>
      </w:r>
      <w:r w:rsidRPr="007000B0">
        <w:rPr>
          <w:rFonts w:cs="TimesNewRomanPSMT"/>
          <w:sz w:val="24"/>
          <w:szCs w:val="24"/>
        </w:rPr>
        <w:br/>
        <w:t>celu ocenę realizacji wykonania Programu.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NewRomanPSMT"/>
          <w:sz w:val="24"/>
          <w:szCs w:val="24"/>
        </w:rPr>
        <w:t>2. Celem ewaluacji za rok 2021</w:t>
      </w:r>
      <w:r w:rsidRPr="007000B0">
        <w:rPr>
          <w:rFonts w:cs="TimesNewRomanPSMT"/>
          <w:sz w:val="24"/>
          <w:szCs w:val="24"/>
        </w:rPr>
        <w:t xml:space="preserve"> będzie dokonanie oceny wpływu Programu na wzmocnienie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organizacji i partnerstwa.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 New Roman"/>
          <w:sz w:val="24"/>
          <w:szCs w:val="24"/>
        </w:rPr>
        <w:t xml:space="preserve">3. Ustala </w:t>
      </w:r>
      <w:r w:rsidRPr="007000B0">
        <w:rPr>
          <w:rFonts w:cs="TimesNewRomanPSMT"/>
          <w:sz w:val="24"/>
          <w:szCs w:val="24"/>
        </w:rPr>
        <w:t>się następujące wskaźniki niezbędne do oceny realizacji Programu: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1) liczba ogłoszonych otwartych konkursów ofert,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2) liczba ofert złożonych w otwartych konkursach ofert, w tym liczba organizacji,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3) liczba zawartych umów na realizacje zadania publicznego, </w:t>
      </w:r>
      <w:r w:rsidRPr="007000B0">
        <w:rPr>
          <w:rFonts w:cs="Times New Roman"/>
          <w:sz w:val="24"/>
          <w:szCs w:val="24"/>
        </w:rPr>
        <w:t>w tym liczba organizacji,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4) beneficjenci zrealizowanych zadań,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5) wielkość własnego wkładu finansowego i pozafinansowego organizacji w realizację zadań</w:t>
      </w:r>
      <w:r w:rsidRPr="007000B0">
        <w:rPr>
          <w:rFonts w:cs="TimesNewRomanPSMT"/>
          <w:sz w:val="24"/>
          <w:szCs w:val="24"/>
        </w:rPr>
        <w:br/>
      </w:r>
      <w:r w:rsidRPr="007000B0">
        <w:rPr>
          <w:rFonts w:cs="Times New Roman"/>
          <w:sz w:val="24"/>
          <w:szCs w:val="24"/>
        </w:rPr>
        <w:t>publicznych,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lastRenderedPageBreak/>
        <w:t>6) liczba umów, które nie zostały zrealizowane lub zostały rozwiązane przez Gminę</w:t>
      </w:r>
      <w:r w:rsidRPr="007000B0">
        <w:rPr>
          <w:rFonts w:cs="TimesNewRomanPSMT"/>
          <w:sz w:val="24"/>
          <w:szCs w:val="24"/>
        </w:rPr>
        <w:br/>
        <w:t>z przyc</w:t>
      </w:r>
      <w:r w:rsidRPr="007000B0">
        <w:rPr>
          <w:rFonts w:cs="Times New Roman"/>
          <w:sz w:val="24"/>
          <w:szCs w:val="24"/>
        </w:rPr>
        <w:t xml:space="preserve">zyn </w:t>
      </w:r>
      <w:r w:rsidRPr="007000B0">
        <w:rPr>
          <w:rFonts w:cs="TimesNewRomanPSMT"/>
          <w:sz w:val="24"/>
          <w:szCs w:val="24"/>
        </w:rPr>
        <w:t>zależnych od organizacji,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7) wysokość kwot udzielonych dotacji w poszczególnych obszarach,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8) liczba ofert wspólnych złożonych przez organizację,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9) liczba projektów aktów prawa miejscowego stanowionych przez Radę, konsultowanych</w:t>
      </w:r>
      <w:r w:rsidRPr="007000B0">
        <w:rPr>
          <w:rFonts w:cs="TimesNewRomanPSMT"/>
          <w:sz w:val="24"/>
          <w:szCs w:val="24"/>
        </w:rPr>
        <w:br/>
        <w:t>przez organizację.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 New Roman"/>
          <w:b/>
          <w:bCs/>
          <w:sz w:val="24"/>
          <w:szCs w:val="24"/>
        </w:rPr>
        <w:t>Roz</w:t>
      </w:r>
      <w:r w:rsidRPr="007000B0">
        <w:rPr>
          <w:rFonts w:cs="TimesNewRomanPS-BoldMT"/>
          <w:b/>
          <w:bCs/>
          <w:sz w:val="24"/>
          <w:szCs w:val="24"/>
        </w:rPr>
        <w:t>dział 11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SPOSÓB TWORZENIA PROGRAMU ORAZ PRZEBIEG KONSULTACJI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Projekt Programu Współpracy opracowany został w sposób określony w uchwale </w:t>
      </w:r>
      <w:r w:rsidRPr="007000B0">
        <w:rPr>
          <w:rFonts w:cs="TimesNewRomanPSMT"/>
          <w:sz w:val="24"/>
          <w:szCs w:val="24"/>
        </w:rPr>
        <w:br/>
        <w:t xml:space="preserve">Nr XXVI/138/16 Rady Gminy z dnia 7 grudnia 2016 r. (Dz. Województwa Podkarpackiego 2016.4135) w sprawie określenia szczegółowego </w:t>
      </w:r>
      <w:r w:rsidRPr="007000B0">
        <w:rPr>
          <w:rFonts w:cs="Times New Roman"/>
          <w:sz w:val="24"/>
          <w:szCs w:val="24"/>
        </w:rPr>
        <w:t>sposobu konsultacji</w:t>
      </w:r>
      <w:r w:rsidRPr="007000B0">
        <w:rPr>
          <w:rFonts w:cs="TimesNewRomanPSMT"/>
          <w:sz w:val="24"/>
          <w:szCs w:val="24"/>
        </w:rPr>
        <w:t xml:space="preserve"> z organizacjami </w:t>
      </w:r>
      <w:r w:rsidRPr="007000B0">
        <w:rPr>
          <w:rFonts w:cs="TimesNewRomanPSMT"/>
          <w:sz w:val="24"/>
          <w:szCs w:val="24"/>
        </w:rPr>
        <w:br/>
        <w:t xml:space="preserve">i o wolontariacie, projektów aktów prawa miejscowego w dziedzinach dotyczących działalności statutowej tych organizacji oraz projektów rocznych lub wieloletnich programów współpracy Gminy Komańcza z organizacjami pozarządowymi. 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12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TRYB POWOŁYWANIA I ZASADY DZIAŁANIA KOMISJI KONKURSOWYCH D</w:t>
      </w:r>
      <w:r w:rsidRPr="007000B0">
        <w:rPr>
          <w:rFonts w:cs="Times New Roman"/>
          <w:b/>
          <w:bCs/>
          <w:sz w:val="24"/>
          <w:szCs w:val="24"/>
        </w:rPr>
        <w:t>O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000B0">
        <w:rPr>
          <w:rFonts w:cs="Times New Roman"/>
          <w:b/>
          <w:bCs/>
          <w:sz w:val="24"/>
          <w:szCs w:val="24"/>
        </w:rPr>
        <w:t>OPINIOWANIA OFERT W OTWARTYCH KONKURSACH OFERT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1. Oferty złożone przez organizacje opiniuje specjalnie powołana do tego Komisja</w:t>
      </w:r>
      <w:r w:rsidRPr="007000B0">
        <w:rPr>
          <w:rFonts w:cs="TimesNewRomanPSMT"/>
          <w:sz w:val="24"/>
          <w:szCs w:val="24"/>
        </w:rPr>
        <w:br/>
        <w:t>Konkursowa, w skład której wchodzą przedstawiciele organu wykonawczego Gminy.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 xml:space="preserve">2. W skład Komisji Konkursowej wchodzą osoby wskazane przez organizacje, z wyłączeniem </w:t>
      </w:r>
      <w:r w:rsidRPr="007000B0">
        <w:rPr>
          <w:rFonts w:cs="TimesNewRomanPSMT"/>
          <w:sz w:val="24"/>
          <w:szCs w:val="24"/>
        </w:rPr>
        <w:br/>
        <w:t>osób wskazanych przez organizacje biorące udział w konkursie.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3. Komisja może działać bez udziału osób wskazanych przez organizacje, jeżeli spełnione są</w:t>
      </w:r>
      <w:r w:rsidRPr="007000B0">
        <w:rPr>
          <w:rFonts w:cs="TimesNewRomanPSMT"/>
          <w:sz w:val="24"/>
          <w:szCs w:val="24"/>
        </w:rPr>
        <w:br/>
        <w:t>warunki określone w art. 15 ust. 2da ustawy.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4. Imienny skład Komisji Konkursowej oraz regulamin jej pracy określa Wójt Gminy w formie</w:t>
      </w:r>
      <w:r w:rsidRPr="007000B0">
        <w:rPr>
          <w:rFonts w:cs="TimesNewRomanPSMT"/>
          <w:sz w:val="24"/>
          <w:szCs w:val="24"/>
        </w:rPr>
        <w:br/>
        <w:t>zarządzenia.</w:t>
      </w:r>
    </w:p>
    <w:p w:rsidR="00217A4A" w:rsidRDefault="00217A4A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5. Komisja konkursowa przy rozpatrywaniu ofert:</w:t>
      </w:r>
    </w:p>
    <w:p w:rsidR="00217A4A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</w:t>
      </w:r>
      <w:r w:rsidR="00217A4A">
        <w:rPr>
          <w:rFonts w:cs="TimesNewRomanPSMT"/>
          <w:sz w:val="24"/>
          <w:szCs w:val="24"/>
        </w:rPr>
        <w:t>) ocenia możliwość realizacji zadania publicznego przez podmioty,</w:t>
      </w:r>
    </w:p>
    <w:p w:rsidR="00217A4A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2</w:t>
      </w:r>
      <w:r w:rsidR="00217A4A">
        <w:rPr>
          <w:rFonts w:cs="TimesNewRomanPSMT"/>
          <w:sz w:val="24"/>
          <w:szCs w:val="24"/>
        </w:rPr>
        <w:t xml:space="preserve">) ocenia przedstawioną kalkulację kosztów realizacji zadania publicznego, w tym w odniesieniu do zakresu rzeczowego zadania, </w:t>
      </w:r>
    </w:p>
    <w:p w:rsidR="00217A4A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3</w:t>
      </w:r>
      <w:r w:rsidR="00217A4A">
        <w:rPr>
          <w:rFonts w:cs="TimesNewRomanPSMT"/>
          <w:sz w:val="24"/>
          <w:szCs w:val="24"/>
        </w:rPr>
        <w:t xml:space="preserve">) ocenia proponowaną jakość wykonania zadania i kwalifikacje osób, przy udziale których podmioty będą realizować zadanie publiczne, </w:t>
      </w:r>
    </w:p>
    <w:p w:rsidR="00217A4A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</w:t>
      </w:r>
      <w:r w:rsidR="00217A4A">
        <w:rPr>
          <w:rFonts w:cs="TimesNewRomanPSMT"/>
          <w:sz w:val="24"/>
          <w:szCs w:val="24"/>
        </w:rPr>
        <w:t>) uwzględnia planowany przez podmioty udział środków finansowych własnych lub środków pochodzących z innych źródeł na realizację zadania w przypadku wspierania wykonania zadań publicznych,</w:t>
      </w:r>
    </w:p>
    <w:p w:rsidR="00217A4A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</w:t>
      </w:r>
      <w:r w:rsidR="00217A4A">
        <w:rPr>
          <w:rFonts w:cs="TimesNewRomanPSMT"/>
          <w:sz w:val="24"/>
          <w:szCs w:val="24"/>
        </w:rPr>
        <w:t xml:space="preserve">) uwzględnia planowany przez podmioty wkład rzeczowy, osobowy, w tym świadczenia wolontariuszy i pracę społeczną członków, </w:t>
      </w:r>
    </w:p>
    <w:p w:rsidR="00217A4A" w:rsidRPr="007000B0" w:rsidRDefault="00CE5869" w:rsidP="00562C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6</w:t>
      </w:r>
      <w:r w:rsidR="00217A4A">
        <w:rPr>
          <w:rFonts w:cs="TimesNewRomanPSMT"/>
          <w:sz w:val="24"/>
          <w:szCs w:val="24"/>
        </w:rPr>
        <w:t>) uwzględnia analizę i ocenę zleconych zadań w przypadku podmiotów, które w latach poprzednich realizowały zlecone zadania publiczne, biorąc pod uwagę rzetelność i terminowość oraz sposób rozliczenia otrzymanych na ten cel środków</w:t>
      </w: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Rozdział 13</w:t>
      </w:r>
    </w:p>
    <w:p w:rsidR="00562C9A" w:rsidRDefault="00562C9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000B0">
        <w:rPr>
          <w:rFonts w:cs="TimesNewRomanPS-BoldMT"/>
          <w:b/>
          <w:bCs/>
          <w:sz w:val="24"/>
          <w:szCs w:val="24"/>
        </w:rPr>
        <w:t>POSTANOWIENIA KOŃCOWE</w:t>
      </w:r>
    </w:p>
    <w:p w:rsidR="00217A4A" w:rsidRPr="007000B0" w:rsidRDefault="00217A4A" w:rsidP="00562C9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562C9A" w:rsidRPr="007000B0" w:rsidRDefault="00562C9A" w:rsidP="00562C9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000B0">
        <w:rPr>
          <w:rFonts w:cs="TimesNewRomanPSMT"/>
          <w:sz w:val="24"/>
          <w:szCs w:val="24"/>
        </w:rPr>
        <w:t>1. Zmiany niniejszego Programu wymagają formy przyjętej dla jego uchwalenia.</w:t>
      </w:r>
    </w:p>
    <w:p w:rsidR="00562C9A" w:rsidRPr="00CE5869" w:rsidRDefault="00562C9A" w:rsidP="00CE5869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7000B0">
        <w:rPr>
          <w:rFonts w:cs="Times New Roman"/>
          <w:sz w:val="24"/>
          <w:szCs w:val="24"/>
        </w:rPr>
        <w:t>2. Wójt Gminy</w:t>
      </w:r>
      <w:r>
        <w:rPr>
          <w:rFonts w:cs="Times New Roman"/>
          <w:sz w:val="24"/>
          <w:szCs w:val="24"/>
        </w:rPr>
        <w:t xml:space="preserve"> do 31 maja 2021</w:t>
      </w:r>
      <w:r w:rsidRPr="007000B0">
        <w:rPr>
          <w:rFonts w:cs="Times New Roman"/>
          <w:sz w:val="24"/>
          <w:szCs w:val="24"/>
        </w:rPr>
        <w:t xml:space="preserve"> </w:t>
      </w:r>
      <w:r w:rsidRPr="007000B0">
        <w:rPr>
          <w:rFonts w:cs="TimesNewRomanPSMT"/>
          <w:sz w:val="24"/>
          <w:szCs w:val="24"/>
        </w:rPr>
        <w:t xml:space="preserve">roku przedłoży Radzie oraz </w:t>
      </w:r>
      <w:r w:rsidRPr="007000B0">
        <w:rPr>
          <w:rFonts w:cs="Times New Roman"/>
          <w:sz w:val="24"/>
          <w:szCs w:val="24"/>
        </w:rPr>
        <w:t>opublikuje w Biuletynie</w:t>
      </w:r>
      <w:r w:rsidRPr="007000B0">
        <w:rPr>
          <w:rFonts w:cs="Times New Roman"/>
          <w:sz w:val="24"/>
          <w:szCs w:val="24"/>
        </w:rPr>
        <w:br/>
        <w:t xml:space="preserve">Informacji Publicznej sprawozdanie z realizacji Programu </w:t>
      </w:r>
      <w:r w:rsidRPr="007000B0">
        <w:rPr>
          <w:rFonts w:cs="TimesNewRomanPSMT"/>
          <w:sz w:val="24"/>
          <w:szCs w:val="24"/>
        </w:rPr>
        <w:t xml:space="preserve">Współpracy </w:t>
      </w:r>
      <w:r w:rsidRPr="007000B0">
        <w:rPr>
          <w:rFonts w:cs="Times New Roman"/>
          <w:sz w:val="24"/>
          <w:szCs w:val="24"/>
        </w:rPr>
        <w:t>za ro</w:t>
      </w:r>
      <w:r>
        <w:rPr>
          <w:rFonts w:cs="Times New Roman"/>
          <w:sz w:val="24"/>
          <w:szCs w:val="24"/>
        </w:rPr>
        <w:t>k 2021</w:t>
      </w:r>
      <w:r w:rsidRPr="007000B0">
        <w:rPr>
          <w:rFonts w:cs="Times New Roman"/>
          <w:sz w:val="24"/>
          <w:szCs w:val="24"/>
        </w:rPr>
        <w:t>.</w:t>
      </w:r>
    </w:p>
    <w:sectPr w:rsidR="00562C9A" w:rsidRPr="00CE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DD8"/>
    <w:multiLevelType w:val="hybridMultilevel"/>
    <w:tmpl w:val="46627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E3F"/>
    <w:multiLevelType w:val="hybridMultilevel"/>
    <w:tmpl w:val="D8DACA24"/>
    <w:lvl w:ilvl="0" w:tplc="6652E2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A"/>
    <w:rsid w:val="00063BD1"/>
    <w:rsid w:val="00093801"/>
    <w:rsid w:val="000C7A58"/>
    <w:rsid w:val="00124A72"/>
    <w:rsid w:val="00217A4A"/>
    <w:rsid w:val="00441D6D"/>
    <w:rsid w:val="00562C9A"/>
    <w:rsid w:val="005A46B3"/>
    <w:rsid w:val="00835B93"/>
    <w:rsid w:val="00921CEF"/>
    <w:rsid w:val="00A4791C"/>
    <w:rsid w:val="00A61219"/>
    <w:rsid w:val="00A80AB2"/>
    <w:rsid w:val="00CD4D71"/>
    <w:rsid w:val="00CE5869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73C6-C81F-4F28-97A0-3D1C02AD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C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2185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Historyczne w Sanoku</Company>
  <LinksUpToDate>false</LinksUpToDate>
  <CharactersWithSpaces>15268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Konto Microsoft</cp:lastModifiedBy>
  <cp:revision>4</cp:revision>
  <dcterms:created xsi:type="dcterms:W3CDTF">2020-11-02T09:06:00Z</dcterms:created>
  <dcterms:modified xsi:type="dcterms:W3CDTF">2020-11-02T22:50:00Z</dcterms:modified>
</cp:coreProperties>
</file>