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E006B" w:rsidRPr="00DD0D3F" w:rsidRDefault="003F0F5F" w:rsidP="00DD0D3F">
      <w:pPr>
        <w:jc w:val="both"/>
        <w:rPr>
          <w:rFonts w:asciiTheme="minorHAnsi" w:hAnsiTheme="minorHAnsi" w:cstheme="minorHAnsi"/>
          <w:sz w:val="24"/>
          <w:szCs w:val="24"/>
        </w:rPr>
      </w:pPr>
      <w:bookmarkStart w:id="0" w:name="_GoBack"/>
      <w:r w:rsidRPr="00DD0D3F">
        <w:rPr>
          <w:rFonts w:asciiTheme="minorHAnsi" w:hAnsiTheme="minorHAnsi" w:cstheme="minorHAnsi"/>
          <w:b/>
          <w:sz w:val="24"/>
          <w:szCs w:val="24"/>
        </w:rPr>
        <w:t>Podbiał pospolity</w:t>
      </w:r>
      <w:r w:rsidR="003D3EF5" w:rsidRPr="00DD0D3F">
        <w:rPr>
          <w:rFonts w:asciiTheme="minorHAnsi" w:hAnsiTheme="minorHAnsi" w:cstheme="minorHAnsi"/>
          <w:sz w:val="24"/>
          <w:szCs w:val="24"/>
        </w:rPr>
        <w:t xml:space="preserve"> </w:t>
      </w:r>
      <w:r w:rsidR="00DC6B6A" w:rsidRPr="00DD0D3F">
        <w:rPr>
          <w:rFonts w:asciiTheme="minorHAnsi" w:hAnsiTheme="minorHAnsi" w:cstheme="minorHAnsi"/>
          <w:sz w:val="24"/>
          <w:szCs w:val="24"/>
        </w:rPr>
        <w:t>(</w:t>
      </w:r>
      <w:r w:rsidR="003D3EF5" w:rsidRPr="00DD0D3F">
        <w:rPr>
          <w:rFonts w:asciiTheme="minorHAnsi" w:hAnsiTheme="minorHAnsi" w:cstheme="minorHAnsi"/>
          <w:sz w:val="24"/>
          <w:szCs w:val="24"/>
        </w:rPr>
        <w:t>Tussilago farfara</w:t>
      </w:r>
      <w:r w:rsidR="00DC6B6A" w:rsidRPr="00DD0D3F">
        <w:rPr>
          <w:rFonts w:asciiTheme="minorHAnsi" w:hAnsiTheme="minorHAnsi" w:cstheme="minorHAnsi"/>
          <w:sz w:val="24"/>
          <w:szCs w:val="24"/>
        </w:rPr>
        <w:t>)</w:t>
      </w:r>
    </w:p>
    <w:p w:rsidR="001242DD" w:rsidRPr="00DD0D3F" w:rsidRDefault="001242DD" w:rsidP="00DD0D3F">
      <w:pPr>
        <w:pStyle w:val="normal"/>
        <w:jc w:val="both"/>
        <w:rPr>
          <w:rFonts w:asciiTheme="minorHAnsi" w:hAnsiTheme="minorHAnsi" w:cstheme="minorHAnsi"/>
        </w:rPr>
      </w:pPr>
      <w:r w:rsidRPr="00DD0D3F">
        <w:rPr>
          <w:rFonts w:asciiTheme="minorHAnsi" w:hAnsiTheme="minorHAnsi" w:cstheme="minorHAnsi"/>
        </w:rPr>
        <w:t xml:space="preserve"> Oficjalnym surowcem leczniczym jest liść podbiału, w tym celu zbiera się młode, ale już dobrze rozwinięte liście. Dużo wcześniej pojawiające się wiosną, złociste kwiatki podbiału także mogą być spożywane i mogą być użyte do sporządzenia smacznego, łagodzącego ból gardła i kaszel syropu. Jeśli zdecydujemy się na suszenie surowców, należy to robić szybko, w przewiewie i w temperaturze maksimum 40ºC. Związki śluzowe zawarte w odwarze z podbiałowych liści, działają powlekająco i łagodząco na śluzówkę, Inne związki zawarte w surowcu, w tym </w:t>
      </w:r>
      <w:r w:rsidRPr="00DD0D3F">
        <w:rPr>
          <w:rFonts w:asciiTheme="minorHAnsi" w:hAnsiTheme="minorHAnsi" w:cstheme="minorHAnsi"/>
          <w:color w:val="00B050"/>
        </w:rPr>
        <w:t>olejek eteryczny</w:t>
      </w:r>
      <w:r w:rsidRPr="00DD0D3F">
        <w:rPr>
          <w:rFonts w:asciiTheme="minorHAnsi" w:hAnsiTheme="minorHAnsi" w:cstheme="minorHAnsi"/>
        </w:rPr>
        <w:t xml:space="preserve">, </w:t>
      </w:r>
      <w:r w:rsidRPr="00DD0D3F">
        <w:rPr>
          <w:rFonts w:asciiTheme="minorHAnsi" w:hAnsiTheme="minorHAnsi" w:cstheme="minorHAnsi"/>
          <w:color w:val="00B050"/>
        </w:rPr>
        <w:t>flawonoidy</w:t>
      </w:r>
      <w:r w:rsidRPr="00DD0D3F">
        <w:rPr>
          <w:rFonts w:asciiTheme="minorHAnsi" w:hAnsiTheme="minorHAnsi" w:cstheme="minorHAnsi"/>
        </w:rPr>
        <w:t xml:space="preserve">, </w:t>
      </w:r>
      <w:r w:rsidRPr="00DD0D3F">
        <w:rPr>
          <w:rFonts w:asciiTheme="minorHAnsi" w:hAnsiTheme="minorHAnsi" w:cstheme="minorHAnsi"/>
          <w:color w:val="00B050"/>
        </w:rPr>
        <w:t>fitosterole</w:t>
      </w:r>
      <w:r w:rsidRPr="00DD0D3F">
        <w:rPr>
          <w:rFonts w:asciiTheme="minorHAnsi" w:hAnsiTheme="minorHAnsi" w:cstheme="minorHAnsi"/>
        </w:rPr>
        <w:t xml:space="preserve"> ułatwiają rozrzedzenie wydzieliny oskrzelowej i pobudzenie odkrztuszania. Działają też przeciwzapalnie i lekko ściągająco oraz lekko przeciwbakteryjnie. </w:t>
      </w:r>
    </w:p>
    <w:p w:rsidR="001242DD" w:rsidRPr="00DD0D3F" w:rsidRDefault="001242DD" w:rsidP="00DD0D3F">
      <w:pPr>
        <w:pStyle w:val="normal"/>
        <w:jc w:val="both"/>
        <w:rPr>
          <w:rFonts w:asciiTheme="minorHAnsi" w:hAnsiTheme="minorHAnsi" w:cstheme="minorHAnsi"/>
        </w:rPr>
      </w:pPr>
      <w:r w:rsidRPr="00DD0D3F">
        <w:rPr>
          <w:rFonts w:asciiTheme="minorHAnsi" w:hAnsiTheme="minorHAnsi" w:cstheme="minorHAnsi"/>
        </w:rPr>
        <w:t>Tradycyjne zastosowania podbiału to leczenie nieżytów górnych dróg oddechowych, zapalenia gardła, krtani, zapalenia oskrzeli, suchy kaszel. Wykorzystywany był także zewnętrznie na wrzody i rany, ze względu na przeciwzapalne, ściągające i łagodzące działanie. Obecnie odwaru z podbiału można także używać do pielęgnacji cery trądzikowej i łojotokowej</w:t>
      </w:r>
    </w:p>
    <w:p w:rsidR="001242DD" w:rsidRPr="00DD0D3F" w:rsidRDefault="001242DD" w:rsidP="00DD0D3F">
      <w:pPr>
        <w:pStyle w:val="normal"/>
        <w:jc w:val="both"/>
        <w:rPr>
          <w:rFonts w:asciiTheme="minorHAnsi" w:hAnsiTheme="minorHAnsi" w:cstheme="minorHAnsi"/>
        </w:rPr>
      </w:pPr>
      <w:r w:rsidRPr="00DD0D3F">
        <w:rPr>
          <w:rFonts w:asciiTheme="minorHAnsi" w:hAnsiTheme="minorHAnsi" w:cstheme="minorHAnsi"/>
        </w:rPr>
        <w:t>Historycznie bywał wykorzystywany także w kuchni, dodawano go do zup i nadziewano nim pierogi. Z suchych, siekanych liści sporządzano kiedyś namiastkę tytoniu, wierząc, że również ma on działanie przeciwkaszlowe.</w:t>
      </w:r>
      <w:r w:rsidR="00BC11E4" w:rsidRPr="00DD0D3F">
        <w:rPr>
          <w:rFonts w:asciiTheme="minorHAnsi" w:hAnsiTheme="minorHAnsi" w:cstheme="minorHAnsi"/>
        </w:rPr>
        <w:t xml:space="preserve"> Liście mają jeszcze jedno ciekawe zastosowanie. Spalone na popiół maja wyraźnie słony smak, dzięki dużej zawartości minerałów i mogą być używane jako namiastka soli np. w warunkach turystycznych. </w:t>
      </w:r>
    </w:p>
    <w:p w:rsidR="001242DD" w:rsidRPr="00DD0D3F" w:rsidRDefault="001242DD" w:rsidP="00DD0D3F">
      <w:pPr>
        <w:pStyle w:val="normal"/>
        <w:jc w:val="both"/>
        <w:rPr>
          <w:rFonts w:asciiTheme="minorHAnsi" w:hAnsiTheme="minorHAnsi" w:cstheme="minorHAnsi"/>
        </w:rPr>
      </w:pPr>
      <w:r w:rsidRPr="00DD0D3F">
        <w:rPr>
          <w:rFonts w:asciiTheme="minorHAnsi" w:hAnsiTheme="minorHAnsi" w:cstheme="minorHAnsi"/>
        </w:rPr>
        <w:t xml:space="preserve">Stosując wewnętrznie wyroby z podbiału, czy to cukierki przeciwkaszlowe, czy odwary i syropy, warto pamiętać, że nie jest to ziółko całkowicie niewinne, zawiera w swoim składzie </w:t>
      </w:r>
      <w:r w:rsidRPr="00DD0D3F">
        <w:rPr>
          <w:rFonts w:asciiTheme="minorHAnsi" w:hAnsiTheme="minorHAnsi" w:cstheme="minorHAnsi"/>
          <w:color w:val="00B050"/>
        </w:rPr>
        <w:t>alkaloidy</w:t>
      </w:r>
      <w:r w:rsidRPr="00DD0D3F">
        <w:rPr>
          <w:rFonts w:asciiTheme="minorHAnsi" w:hAnsiTheme="minorHAnsi" w:cstheme="minorHAnsi"/>
        </w:rPr>
        <w:t xml:space="preserve"> pirolizydynowe, które mogą w większych dawkach uszkadzać wątrobę, więc podbiału nie należy stosować długotrwale, maksymalnie kilka tygodni w dawkach nieprzekraczających zalecanych przez producenta danego leku. </w:t>
      </w:r>
    </w:p>
    <w:p w:rsidR="001242DD" w:rsidRPr="00DD0D3F" w:rsidRDefault="001242DD" w:rsidP="00DD0D3F">
      <w:pPr>
        <w:jc w:val="both"/>
        <w:rPr>
          <w:rFonts w:asciiTheme="minorHAnsi" w:hAnsiTheme="minorHAnsi" w:cstheme="minorHAnsi"/>
          <w:sz w:val="24"/>
          <w:szCs w:val="24"/>
        </w:rPr>
      </w:pPr>
    </w:p>
    <w:p w:rsidR="003F0F5F" w:rsidRPr="00DD0D3F" w:rsidRDefault="003F0F5F" w:rsidP="00DD0D3F">
      <w:pPr>
        <w:jc w:val="both"/>
        <w:rPr>
          <w:rFonts w:asciiTheme="minorHAnsi" w:hAnsiTheme="minorHAnsi" w:cstheme="minorHAnsi"/>
          <w:b/>
          <w:sz w:val="24"/>
          <w:szCs w:val="24"/>
        </w:rPr>
      </w:pPr>
      <w:r w:rsidRPr="00DD0D3F">
        <w:rPr>
          <w:rFonts w:asciiTheme="minorHAnsi" w:hAnsiTheme="minorHAnsi" w:cstheme="minorHAnsi"/>
          <w:b/>
          <w:sz w:val="24"/>
          <w:szCs w:val="24"/>
        </w:rPr>
        <w:t>Przynależność  systematyczna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42"/>
        <w:gridCol w:w="2127"/>
      </w:tblGrid>
      <w:tr w:rsidR="003F0F5F" w:rsidRPr="00DD0D3F" w:rsidTr="007E2856">
        <w:tc>
          <w:tcPr>
            <w:tcW w:w="1242" w:type="dxa"/>
          </w:tcPr>
          <w:p w:rsidR="003F0F5F" w:rsidRPr="00DD0D3F" w:rsidRDefault="003F0F5F" w:rsidP="00DD0D3F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DD0D3F">
              <w:rPr>
                <w:rFonts w:asciiTheme="minorHAnsi" w:hAnsiTheme="minorHAnsi" w:cstheme="minorHAnsi"/>
                <w:sz w:val="24"/>
                <w:szCs w:val="24"/>
              </w:rPr>
              <w:t>Domena</w:t>
            </w:r>
          </w:p>
        </w:tc>
        <w:tc>
          <w:tcPr>
            <w:tcW w:w="2127" w:type="dxa"/>
          </w:tcPr>
          <w:p w:rsidR="003F0F5F" w:rsidRPr="00DD0D3F" w:rsidRDefault="003F0F5F" w:rsidP="00DD0D3F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DD0D3F">
              <w:rPr>
                <w:rFonts w:asciiTheme="minorHAnsi" w:hAnsiTheme="minorHAnsi" w:cstheme="minorHAnsi"/>
                <w:sz w:val="24"/>
                <w:szCs w:val="24"/>
              </w:rPr>
              <w:t>eukarioty</w:t>
            </w:r>
          </w:p>
        </w:tc>
      </w:tr>
      <w:tr w:rsidR="003F0F5F" w:rsidRPr="00DD0D3F" w:rsidTr="007E2856">
        <w:tc>
          <w:tcPr>
            <w:tcW w:w="1242" w:type="dxa"/>
          </w:tcPr>
          <w:p w:rsidR="003F0F5F" w:rsidRPr="00DD0D3F" w:rsidRDefault="003F0F5F" w:rsidP="00DD0D3F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DD0D3F">
              <w:rPr>
                <w:rFonts w:asciiTheme="minorHAnsi" w:hAnsiTheme="minorHAnsi" w:cstheme="minorHAnsi"/>
                <w:sz w:val="24"/>
                <w:szCs w:val="24"/>
              </w:rPr>
              <w:t>Królestwo</w:t>
            </w:r>
          </w:p>
        </w:tc>
        <w:tc>
          <w:tcPr>
            <w:tcW w:w="2127" w:type="dxa"/>
          </w:tcPr>
          <w:p w:rsidR="003F0F5F" w:rsidRPr="00DD0D3F" w:rsidRDefault="003F0F5F" w:rsidP="00DD0D3F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DD0D3F">
              <w:rPr>
                <w:rFonts w:asciiTheme="minorHAnsi" w:hAnsiTheme="minorHAnsi" w:cstheme="minorHAnsi"/>
                <w:sz w:val="24"/>
                <w:szCs w:val="24"/>
              </w:rPr>
              <w:t>rośliny</w:t>
            </w:r>
          </w:p>
        </w:tc>
      </w:tr>
      <w:tr w:rsidR="003F0F5F" w:rsidRPr="00DD0D3F" w:rsidTr="007E2856">
        <w:tc>
          <w:tcPr>
            <w:tcW w:w="1242" w:type="dxa"/>
          </w:tcPr>
          <w:p w:rsidR="003F0F5F" w:rsidRPr="00DD0D3F" w:rsidRDefault="003F0F5F" w:rsidP="00DD0D3F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DD0D3F">
              <w:rPr>
                <w:rFonts w:asciiTheme="minorHAnsi" w:hAnsiTheme="minorHAnsi" w:cstheme="minorHAnsi"/>
                <w:sz w:val="24"/>
                <w:szCs w:val="24"/>
              </w:rPr>
              <w:t>Klad</w:t>
            </w:r>
          </w:p>
        </w:tc>
        <w:tc>
          <w:tcPr>
            <w:tcW w:w="2127" w:type="dxa"/>
          </w:tcPr>
          <w:p w:rsidR="003F0F5F" w:rsidRPr="00DD0D3F" w:rsidRDefault="003F0F5F" w:rsidP="00DD0D3F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DD0D3F">
              <w:rPr>
                <w:rFonts w:asciiTheme="minorHAnsi" w:hAnsiTheme="minorHAnsi" w:cstheme="minorHAnsi"/>
                <w:sz w:val="24"/>
                <w:szCs w:val="24"/>
              </w:rPr>
              <w:t xml:space="preserve">rośliny naczyniowe </w:t>
            </w:r>
          </w:p>
        </w:tc>
      </w:tr>
      <w:tr w:rsidR="003F0F5F" w:rsidRPr="00DD0D3F" w:rsidTr="007E2856">
        <w:tc>
          <w:tcPr>
            <w:tcW w:w="1242" w:type="dxa"/>
          </w:tcPr>
          <w:p w:rsidR="003F0F5F" w:rsidRPr="00DD0D3F" w:rsidRDefault="003F0F5F" w:rsidP="00DD0D3F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DD0D3F">
              <w:rPr>
                <w:rFonts w:asciiTheme="minorHAnsi" w:hAnsiTheme="minorHAnsi" w:cstheme="minorHAnsi"/>
                <w:sz w:val="24"/>
                <w:szCs w:val="24"/>
              </w:rPr>
              <w:t>Klad</w:t>
            </w:r>
          </w:p>
        </w:tc>
        <w:tc>
          <w:tcPr>
            <w:tcW w:w="2127" w:type="dxa"/>
          </w:tcPr>
          <w:p w:rsidR="003F0F5F" w:rsidRPr="00DD0D3F" w:rsidRDefault="003F0F5F" w:rsidP="00DD0D3F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DD0D3F">
              <w:rPr>
                <w:rFonts w:asciiTheme="minorHAnsi" w:hAnsiTheme="minorHAnsi" w:cstheme="minorHAnsi"/>
                <w:sz w:val="24"/>
                <w:szCs w:val="24"/>
              </w:rPr>
              <w:t>rośliny nasienne</w:t>
            </w:r>
          </w:p>
        </w:tc>
      </w:tr>
      <w:tr w:rsidR="003F0F5F" w:rsidRPr="00DD0D3F" w:rsidTr="007E2856">
        <w:tc>
          <w:tcPr>
            <w:tcW w:w="1242" w:type="dxa"/>
          </w:tcPr>
          <w:p w:rsidR="003F0F5F" w:rsidRPr="00DD0D3F" w:rsidRDefault="003F0F5F" w:rsidP="00DD0D3F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DD0D3F">
              <w:rPr>
                <w:rFonts w:asciiTheme="minorHAnsi" w:hAnsiTheme="minorHAnsi" w:cstheme="minorHAnsi"/>
                <w:sz w:val="24"/>
                <w:szCs w:val="24"/>
              </w:rPr>
              <w:t>Klasa</w:t>
            </w:r>
          </w:p>
        </w:tc>
        <w:tc>
          <w:tcPr>
            <w:tcW w:w="2127" w:type="dxa"/>
          </w:tcPr>
          <w:p w:rsidR="003F0F5F" w:rsidRPr="00DD0D3F" w:rsidRDefault="003F0F5F" w:rsidP="00DD0D3F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DD0D3F">
              <w:rPr>
                <w:rFonts w:asciiTheme="minorHAnsi" w:hAnsiTheme="minorHAnsi" w:cstheme="minorHAnsi"/>
                <w:sz w:val="24"/>
                <w:szCs w:val="24"/>
              </w:rPr>
              <w:t>okrytonasienne</w:t>
            </w:r>
          </w:p>
        </w:tc>
      </w:tr>
      <w:tr w:rsidR="003F0F5F" w:rsidRPr="00DD0D3F" w:rsidTr="007E2856">
        <w:tc>
          <w:tcPr>
            <w:tcW w:w="1242" w:type="dxa"/>
          </w:tcPr>
          <w:p w:rsidR="003F0F5F" w:rsidRPr="00DD0D3F" w:rsidRDefault="003F0F5F" w:rsidP="00DD0D3F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DD0D3F">
              <w:rPr>
                <w:rFonts w:asciiTheme="minorHAnsi" w:hAnsiTheme="minorHAnsi" w:cstheme="minorHAnsi"/>
                <w:sz w:val="24"/>
                <w:szCs w:val="24"/>
              </w:rPr>
              <w:t>Klad</w:t>
            </w:r>
          </w:p>
        </w:tc>
        <w:tc>
          <w:tcPr>
            <w:tcW w:w="2127" w:type="dxa"/>
          </w:tcPr>
          <w:p w:rsidR="003F0F5F" w:rsidRPr="00DD0D3F" w:rsidRDefault="003F0F5F" w:rsidP="00DD0D3F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DD0D3F">
              <w:rPr>
                <w:rFonts w:asciiTheme="minorHAnsi" w:hAnsiTheme="minorHAnsi" w:cstheme="minorHAnsi"/>
                <w:sz w:val="24"/>
                <w:szCs w:val="24"/>
              </w:rPr>
              <w:t>astrowe</w:t>
            </w:r>
          </w:p>
        </w:tc>
      </w:tr>
      <w:tr w:rsidR="003F0F5F" w:rsidRPr="00DD0D3F" w:rsidTr="007E2856">
        <w:tc>
          <w:tcPr>
            <w:tcW w:w="1242" w:type="dxa"/>
          </w:tcPr>
          <w:p w:rsidR="003F0F5F" w:rsidRPr="00DD0D3F" w:rsidRDefault="003F0F5F" w:rsidP="00DD0D3F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DD0D3F">
              <w:rPr>
                <w:rFonts w:asciiTheme="minorHAnsi" w:hAnsiTheme="minorHAnsi" w:cstheme="minorHAnsi"/>
                <w:sz w:val="24"/>
                <w:szCs w:val="24"/>
              </w:rPr>
              <w:t>Rząd</w:t>
            </w:r>
          </w:p>
        </w:tc>
        <w:tc>
          <w:tcPr>
            <w:tcW w:w="2127" w:type="dxa"/>
          </w:tcPr>
          <w:p w:rsidR="003F0F5F" w:rsidRPr="00DD0D3F" w:rsidRDefault="003F0F5F" w:rsidP="00DD0D3F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DD0D3F">
              <w:rPr>
                <w:rFonts w:asciiTheme="minorHAnsi" w:hAnsiTheme="minorHAnsi" w:cstheme="minorHAnsi"/>
                <w:sz w:val="24"/>
                <w:szCs w:val="24"/>
              </w:rPr>
              <w:t>astrowce</w:t>
            </w:r>
          </w:p>
        </w:tc>
      </w:tr>
      <w:tr w:rsidR="003F0F5F" w:rsidRPr="00DD0D3F" w:rsidTr="007E2856">
        <w:tc>
          <w:tcPr>
            <w:tcW w:w="1242" w:type="dxa"/>
          </w:tcPr>
          <w:p w:rsidR="003F0F5F" w:rsidRPr="00DD0D3F" w:rsidRDefault="003F0F5F" w:rsidP="00DD0D3F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DD0D3F">
              <w:rPr>
                <w:rFonts w:asciiTheme="minorHAnsi" w:hAnsiTheme="minorHAnsi" w:cstheme="minorHAnsi"/>
                <w:sz w:val="24"/>
                <w:szCs w:val="24"/>
              </w:rPr>
              <w:t>Rodzina</w:t>
            </w:r>
          </w:p>
        </w:tc>
        <w:tc>
          <w:tcPr>
            <w:tcW w:w="2127" w:type="dxa"/>
          </w:tcPr>
          <w:p w:rsidR="003F0F5F" w:rsidRPr="00DD0D3F" w:rsidRDefault="003F0F5F" w:rsidP="00DD0D3F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DD0D3F">
              <w:rPr>
                <w:rFonts w:asciiTheme="minorHAnsi" w:hAnsiTheme="minorHAnsi" w:cstheme="minorHAnsi"/>
                <w:sz w:val="24"/>
                <w:szCs w:val="24"/>
              </w:rPr>
              <w:t>astrowate</w:t>
            </w:r>
          </w:p>
        </w:tc>
      </w:tr>
      <w:tr w:rsidR="003F0F5F" w:rsidRPr="00DD0D3F" w:rsidTr="007E2856">
        <w:tc>
          <w:tcPr>
            <w:tcW w:w="1242" w:type="dxa"/>
          </w:tcPr>
          <w:p w:rsidR="003F0F5F" w:rsidRPr="00DD0D3F" w:rsidRDefault="003F0F5F" w:rsidP="00DD0D3F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DD0D3F">
              <w:rPr>
                <w:rFonts w:asciiTheme="minorHAnsi" w:hAnsiTheme="minorHAnsi" w:cstheme="minorHAnsi"/>
                <w:sz w:val="24"/>
                <w:szCs w:val="24"/>
              </w:rPr>
              <w:t xml:space="preserve">Rodzaj  </w:t>
            </w:r>
          </w:p>
        </w:tc>
        <w:tc>
          <w:tcPr>
            <w:tcW w:w="2127" w:type="dxa"/>
          </w:tcPr>
          <w:p w:rsidR="003F0F5F" w:rsidRPr="00DD0D3F" w:rsidRDefault="003F0F5F" w:rsidP="00DD0D3F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DD0D3F">
              <w:rPr>
                <w:rFonts w:asciiTheme="minorHAnsi" w:hAnsiTheme="minorHAnsi" w:cstheme="minorHAnsi"/>
                <w:sz w:val="24"/>
                <w:szCs w:val="24"/>
              </w:rPr>
              <w:t>podbiał</w:t>
            </w:r>
          </w:p>
        </w:tc>
      </w:tr>
      <w:tr w:rsidR="003F0F5F" w:rsidRPr="00DD0D3F" w:rsidTr="007E2856">
        <w:tc>
          <w:tcPr>
            <w:tcW w:w="1242" w:type="dxa"/>
          </w:tcPr>
          <w:p w:rsidR="003F0F5F" w:rsidRPr="00DD0D3F" w:rsidRDefault="003F0F5F" w:rsidP="00DD0D3F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DD0D3F">
              <w:rPr>
                <w:rFonts w:asciiTheme="minorHAnsi" w:hAnsiTheme="minorHAnsi" w:cstheme="minorHAnsi"/>
                <w:sz w:val="24"/>
                <w:szCs w:val="24"/>
              </w:rPr>
              <w:t>Gatunek</w:t>
            </w:r>
          </w:p>
        </w:tc>
        <w:tc>
          <w:tcPr>
            <w:tcW w:w="2127" w:type="dxa"/>
          </w:tcPr>
          <w:p w:rsidR="003F0F5F" w:rsidRPr="00DD0D3F" w:rsidRDefault="003F0F5F" w:rsidP="00DD0D3F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DD0D3F">
              <w:rPr>
                <w:rFonts w:asciiTheme="minorHAnsi" w:hAnsiTheme="minorHAnsi" w:cstheme="minorHAnsi"/>
                <w:sz w:val="24"/>
                <w:szCs w:val="24"/>
              </w:rPr>
              <w:t>Podbiał pospolity</w:t>
            </w:r>
          </w:p>
        </w:tc>
      </w:tr>
    </w:tbl>
    <w:p w:rsidR="003F0F5F" w:rsidRPr="00DD0D3F" w:rsidRDefault="003F0F5F" w:rsidP="00DD0D3F">
      <w:pPr>
        <w:jc w:val="both"/>
        <w:rPr>
          <w:rFonts w:asciiTheme="minorHAnsi" w:hAnsiTheme="minorHAnsi" w:cstheme="minorHAnsi"/>
          <w:sz w:val="24"/>
          <w:szCs w:val="24"/>
        </w:rPr>
      </w:pPr>
    </w:p>
    <w:p w:rsidR="003F0F5F" w:rsidRPr="00DD0D3F" w:rsidRDefault="003F0F5F" w:rsidP="00DD0D3F">
      <w:pPr>
        <w:jc w:val="both"/>
        <w:rPr>
          <w:rFonts w:asciiTheme="minorHAnsi" w:hAnsiTheme="minorHAnsi" w:cstheme="minorHAnsi"/>
          <w:b/>
          <w:sz w:val="24"/>
          <w:szCs w:val="24"/>
        </w:rPr>
      </w:pPr>
      <w:r w:rsidRPr="00DD0D3F">
        <w:rPr>
          <w:rFonts w:asciiTheme="minorHAnsi" w:hAnsiTheme="minorHAnsi" w:cstheme="minorHAnsi"/>
          <w:b/>
          <w:sz w:val="24"/>
          <w:szCs w:val="24"/>
        </w:rPr>
        <w:t>Występowanie i biologia</w:t>
      </w:r>
    </w:p>
    <w:p w:rsidR="00BC11E4" w:rsidRPr="00DD0D3F" w:rsidRDefault="00BC11E4" w:rsidP="00DD0D3F">
      <w:pPr>
        <w:jc w:val="both"/>
        <w:rPr>
          <w:rFonts w:asciiTheme="minorHAnsi" w:hAnsiTheme="minorHAnsi" w:cstheme="minorHAnsi"/>
          <w:sz w:val="24"/>
          <w:szCs w:val="24"/>
        </w:rPr>
      </w:pPr>
      <w:r w:rsidRPr="00DD0D3F">
        <w:rPr>
          <w:rFonts w:asciiTheme="minorHAnsi" w:hAnsiTheme="minorHAnsi" w:cstheme="minorHAnsi"/>
          <w:sz w:val="24"/>
          <w:szCs w:val="24"/>
        </w:rPr>
        <w:t xml:space="preserve">Wieloletnia zielna roślina z silnym kłączem i rozłogami. Liście w zarysie okrągławe początkowo owłosione z obu stron, później tylko od spodu. Kwiaty </w:t>
      </w:r>
      <w:r w:rsidR="003D3EF5" w:rsidRPr="00DD0D3F">
        <w:rPr>
          <w:rFonts w:asciiTheme="minorHAnsi" w:hAnsiTheme="minorHAnsi" w:cstheme="minorHAnsi"/>
          <w:sz w:val="24"/>
          <w:szCs w:val="24"/>
        </w:rPr>
        <w:t>żółte w postaci koszyczka zamykają się w pochmurne dni.</w:t>
      </w:r>
      <w:r w:rsidRPr="00DD0D3F">
        <w:rPr>
          <w:rFonts w:asciiTheme="minorHAnsi" w:hAnsiTheme="minorHAnsi" w:cstheme="minorHAnsi"/>
          <w:sz w:val="24"/>
          <w:szCs w:val="24"/>
        </w:rPr>
        <w:t xml:space="preserve"> </w:t>
      </w:r>
      <w:r w:rsidR="003D3EF5" w:rsidRPr="00DD0D3F">
        <w:rPr>
          <w:rFonts w:asciiTheme="minorHAnsi" w:hAnsiTheme="minorHAnsi" w:cstheme="minorHAnsi"/>
          <w:sz w:val="24"/>
          <w:szCs w:val="24"/>
        </w:rPr>
        <w:t xml:space="preserve">Łodyga kwiatowa po przekwitnięciu bardzo się wydłuża. </w:t>
      </w:r>
      <w:r w:rsidR="003D3EF5" w:rsidRPr="00DD0D3F">
        <w:rPr>
          <w:rFonts w:asciiTheme="minorHAnsi" w:hAnsiTheme="minorHAnsi" w:cstheme="minorHAnsi"/>
          <w:sz w:val="24"/>
          <w:szCs w:val="24"/>
        </w:rPr>
        <w:lastRenderedPageBreak/>
        <w:t>Rośnie w pełnym świetle w miejscach wilgotnych na odsłoniętej glinie, namuliskach, na zdegradowanych glebach gliniastych i piaszczystych w miejscach ruderalnych podlegających sukcesji. Miejsca, gdzie możemy go szukać to poręby, utwardzone place, żwirownie, przydroża, skarpy.</w:t>
      </w:r>
    </w:p>
    <w:p w:rsidR="003F0F5F" w:rsidRPr="00DD0D3F" w:rsidRDefault="003F0F5F" w:rsidP="00DD0D3F">
      <w:pPr>
        <w:jc w:val="both"/>
        <w:rPr>
          <w:rFonts w:asciiTheme="minorHAnsi" w:hAnsiTheme="minorHAnsi" w:cstheme="minorHAnsi"/>
          <w:b/>
          <w:sz w:val="24"/>
          <w:szCs w:val="24"/>
        </w:rPr>
      </w:pPr>
      <w:r w:rsidRPr="00DD0D3F">
        <w:rPr>
          <w:rFonts w:asciiTheme="minorHAnsi" w:hAnsiTheme="minorHAnsi" w:cstheme="minorHAnsi"/>
          <w:b/>
          <w:sz w:val="24"/>
          <w:szCs w:val="24"/>
        </w:rPr>
        <w:t>Ciekawostki</w:t>
      </w:r>
    </w:p>
    <w:p w:rsidR="001242DD" w:rsidRPr="00DD0D3F" w:rsidRDefault="001242DD" w:rsidP="00DD0D3F">
      <w:pPr>
        <w:jc w:val="both"/>
        <w:rPr>
          <w:rFonts w:asciiTheme="minorHAnsi" w:hAnsiTheme="minorHAnsi" w:cstheme="minorHAnsi"/>
          <w:sz w:val="24"/>
          <w:szCs w:val="24"/>
        </w:rPr>
      </w:pPr>
      <w:r w:rsidRPr="00DD0D3F">
        <w:rPr>
          <w:rFonts w:asciiTheme="minorHAnsi" w:hAnsiTheme="minorHAnsi" w:cstheme="minorHAnsi"/>
          <w:sz w:val="24"/>
          <w:szCs w:val="24"/>
        </w:rPr>
        <w:t xml:space="preserve">Kwiaty podbiału są jednymi w pierwszych </w:t>
      </w:r>
      <w:r w:rsidR="0093280E" w:rsidRPr="00DD0D3F">
        <w:rPr>
          <w:rFonts w:asciiTheme="minorHAnsi" w:hAnsiTheme="minorHAnsi" w:cstheme="minorHAnsi"/>
          <w:sz w:val="24"/>
          <w:szCs w:val="24"/>
        </w:rPr>
        <w:t xml:space="preserve">kwiatów wiosennych, trudno przeoczyć intensywnie żółte koszyczki kwiatowe na tle gołej ziemi, bo kiedy kwitnie podbiał wegetacja dopiero rusza i zieleni nie ma. Nie ma także liści podbiału, które pojawiają się kiedy już znikają ostatnie kwiaty a łodygi kwiatowe wydłużają się i unoszą nasiona wyposażone w puch i tworzące białe, puszyste główki. Jeśli chcemy nazbierać liści podbiału warto zapamiętać gdzie widzieliśmy wiosna kwiaty. </w:t>
      </w:r>
    </w:p>
    <w:bookmarkEnd w:id="0"/>
    <w:p w:rsidR="003F0F5F" w:rsidRPr="007E2856" w:rsidRDefault="00DD0D3F">
      <w:pPr>
        <w:rPr>
          <w:sz w:val="24"/>
          <w:szCs w:val="24"/>
        </w:rPr>
      </w:pPr>
      <w:r w:rsidRPr="007E2856">
        <w:rPr>
          <w:noProof/>
          <w:sz w:val="24"/>
          <w:szCs w:val="24"/>
          <w:lang w:eastAsia="pl-PL"/>
        </w:rPr>
        <w:drawing>
          <wp:inline distT="0" distB="0" distL="0" distR="0">
            <wp:extent cx="5762625" cy="3829050"/>
            <wp:effectExtent l="0" t="0" r="0" b="0"/>
            <wp:docPr id="1" name="Obraz 1" descr="F:\USER\Documents\zioła liceum\Podbiał  pospolity_Tussilago farfara fot Paweł Królikows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 descr="F:\USER\Documents\zioła liceum\Podbiał  pospolity_Tussilago farfara fot Paweł Królikowski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82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16AC" w:rsidRPr="007E2856" w:rsidRDefault="00E316AC">
      <w:pPr>
        <w:rPr>
          <w:sz w:val="24"/>
          <w:szCs w:val="24"/>
        </w:rPr>
      </w:pPr>
      <w:r w:rsidRPr="007E2856">
        <w:rPr>
          <w:sz w:val="24"/>
          <w:szCs w:val="24"/>
        </w:rPr>
        <w:t>Podbiał pospolity kwiaty fot Paweł Królikowski</w:t>
      </w:r>
    </w:p>
    <w:p w:rsidR="00E316AC" w:rsidRPr="007E2856" w:rsidRDefault="00DD0D3F">
      <w:pPr>
        <w:rPr>
          <w:sz w:val="24"/>
          <w:szCs w:val="24"/>
        </w:rPr>
      </w:pPr>
      <w:r w:rsidRPr="007E2856">
        <w:rPr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353050" cy="3562350"/>
            <wp:effectExtent l="0" t="0" r="0" b="0"/>
            <wp:docPr id="2" name="Obraz 2" descr="F:\USER\Documents\zioła liceum\podbiał liście fot Bartłomiej Har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 descr="F:\USER\Documents\zioła liceum\podbiał liście fot Bartłomiej Harn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16AC" w:rsidRPr="007E2856" w:rsidRDefault="00E316AC">
      <w:pPr>
        <w:rPr>
          <w:sz w:val="24"/>
          <w:szCs w:val="24"/>
        </w:rPr>
      </w:pPr>
      <w:r w:rsidRPr="007E2856">
        <w:rPr>
          <w:sz w:val="24"/>
          <w:szCs w:val="24"/>
        </w:rPr>
        <w:t>Podbiał liście fot Bartłomiej Harna</w:t>
      </w:r>
    </w:p>
    <w:p w:rsidR="00E316AC" w:rsidRPr="007E2856" w:rsidRDefault="00DD0D3F">
      <w:pPr>
        <w:rPr>
          <w:sz w:val="24"/>
          <w:szCs w:val="24"/>
        </w:rPr>
      </w:pPr>
      <w:r w:rsidRPr="007E2856">
        <w:rPr>
          <w:noProof/>
          <w:sz w:val="24"/>
          <w:szCs w:val="24"/>
          <w:lang w:eastAsia="pl-PL"/>
        </w:rPr>
        <w:drawing>
          <wp:inline distT="0" distB="0" distL="0" distR="0">
            <wp:extent cx="5543550" cy="4429125"/>
            <wp:effectExtent l="0" t="0" r="0" b="0"/>
            <wp:docPr id="3" name="Obraz 3" descr="F:\USER\Documents\zioła liceum\podbiał typowe siedlisko fot Paweł Królikows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" descr="F:\USER\Documents\zioła liceum\podbiał typowe siedlisko fot Paweł Królikowski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442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16AC" w:rsidRPr="007E2856" w:rsidRDefault="00E316AC">
      <w:pPr>
        <w:rPr>
          <w:sz w:val="24"/>
          <w:szCs w:val="24"/>
        </w:rPr>
      </w:pPr>
      <w:r w:rsidRPr="007E2856">
        <w:rPr>
          <w:sz w:val="24"/>
          <w:szCs w:val="24"/>
        </w:rPr>
        <w:t>Podbiał typowe siedlisko fot Paweł Królikowski</w:t>
      </w:r>
    </w:p>
    <w:sectPr w:rsidR="00E316AC" w:rsidRPr="007E2856" w:rsidSect="000E006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C50EF" w:rsidRDefault="00EC50EF" w:rsidP="007100E8">
      <w:pPr>
        <w:spacing w:after="0" w:line="240" w:lineRule="auto"/>
      </w:pPr>
      <w:r>
        <w:separator/>
      </w:r>
    </w:p>
  </w:endnote>
  <w:endnote w:type="continuationSeparator" w:id="0">
    <w:p w:rsidR="00EC50EF" w:rsidRDefault="00EC50EF" w:rsidP="007100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charset w:val="00"/>
    <w:family w:val="roman"/>
    <w:pitch w:val="variable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C50EF" w:rsidRDefault="00EC50EF" w:rsidP="007100E8">
      <w:pPr>
        <w:spacing w:after="0" w:line="240" w:lineRule="auto"/>
      </w:pPr>
      <w:r>
        <w:separator/>
      </w:r>
    </w:p>
  </w:footnote>
  <w:footnote w:type="continuationSeparator" w:id="0">
    <w:p w:rsidR="00EC50EF" w:rsidRDefault="00EC50EF" w:rsidP="007100E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0F5F"/>
    <w:rsid w:val="000313CF"/>
    <w:rsid w:val="000E006B"/>
    <w:rsid w:val="001242DD"/>
    <w:rsid w:val="003D3EF5"/>
    <w:rsid w:val="003F0F5F"/>
    <w:rsid w:val="00463862"/>
    <w:rsid w:val="00503158"/>
    <w:rsid w:val="0055454C"/>
    <w:rsid w:val="007100E8"/>
    <w:rsid w:val="007E2856"/>
    <w:rsid w:val="0093280E"/>
    <w:rsid w:val="00BC11E4"/>
    <w:rsid w:val="00DC6B6A"/>
    <w:rsid w:val="00DD0D3F"/>
    <w:rsid w:val="00E17C0D"/>
    <w:rsid w:val="00E316AC"/>
    <w:rsid w:val="00EC50EF"/>
    <w:rsid w:val="00ED77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F55C549-453C-48B4-A2D7-0837249DF6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0E006B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semiHidden/>
    <w:unhideWhenUsed/>
    <w:rsid w:val="003F0F5F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316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316AC"/>
    <w:rPr>
      <w:rFonts w:ascii="Tahoma" w:hAnsi="Tahoma" w:cs="Tahoma"/>
      <w:sz w:val="16"/>
      <w:szCs w:val="16"/>
    </w:rPr>
  </w:style>
  <w:style w:type="paragraph" w:customStyle="1" w:styleId="normal">
    <w:name w:val="normal"/>
    <w:rsid w:val="001242DD"/>
    <w:rPr>
      <w:rFonts w:ascii="Liberation Serif" w:eastAsia="Liberation Serif" w:hAnsi="Liberation Serif" w:cs="Liberation Serif"/>
      <w:sz w:val="24"/>
      <w:szCs w:val="24"/>
    </w:rPr>
  </w:style>
  <w:style w:type="paragraph" w:styleId="Nagwek">
    <w:name w:val="header"/>
    <w:basedOn w:val="Normalny"/>
    <w:link w:val="NagwekZnak"/>
    <w:uiPriority w:val="99"/>
    <w:semiHidden/>
    <w:unhideWhenUsed/>
    <w:rsid w:val="007100E8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7100E8"/>
    <w:rPr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semiHidden/>
    <w:unhideWhenUsed/>
    <w:rsid w:val="007100E8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7100E8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4629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478</Words>
  <Characters>2871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cp:lastModifiedBy>rafi1706</cp:lastModifiedBy>
  <cp:revision>2</cp:revision>
  <dcterms:created xsi:type="dcterms:W3CDTF">2021-08-12T22:54:00Z</dcterms:created>
  <dcterms:modified xsi:type="dcterms:W3CDTF">2021-08-12T22:54:00Z</dcterms:modified>
</cp:coreProperties>
</file>