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35B" w:rsidRDefault="00B94F8B" w:rsidP="00B45703">
      <w:pPr>
        <w:pStyle w:val="normal"/>
        <w:rPr>
          <w:rFonts w:ascii="Calibri" w:hAnsi="Calibri"/>
          <w:i/>
          <w:color w:val="000000"/>
        </w:rPr>
      </w:pPr>
      <w:r>
        <w:rPr>
          <w:rFonts w:ascii="Calibri" w:hAnsi="Calibri"/>
          <w:b/>
        </w:rPr>
        <w:t>Krwawnica pospolita</w:t>
      </w:r>
      <w:r w:rsidR="005A6FEF" w:rsidRPr="00067594">
        <w:rPr>
          <w:rFonts w:ascii="Calibri" w:hAnsi="Calibri"/>
          <w:b/>
        </w:rPr>
        <w:t xml:space="preserve"> </w:t>
      </w:r>
      <w:r>
        <w:rPr>
          <w:rFonts w:ascii="Calibri" w:hAnsi="Calibri"/>
          <w:i/>
          <w:color w:val="000000"/>
        </w:rPr>
        <w:t>(</w:t>
      </w:r>
      <w:r w:rsidRPr="00B94F8B">
        <w:t>Lythrum salicaria</w:t>
      </w:r>
      <w:r w:rsidR="00F57F8B">
        <w:rPr>
          <w:rFonts w:ascii="Calibri" w:hAnsi="Calibri"/>
          <w:i/>
          <w:color w:val="000000"/>
        </w:rPr>
        <w:t xml:space="preserve"> </w:t>
      </w:r>
      <w:r w:rsidR="00BD5AC3" w:rsidRPr="00067594">
        <w:rPr>
          <w:rFonts w:ascii="Calibri" w:hAnsi="Calibri"/>
          <w:i/>
          <w:color w:val="000000"/>
        </w:rPr>
        <w:t>L.)</w:t>
      </w:r>
    </w:p>
    <w:p w:rsidR="0006735B" w:rsidRDefault="0006735B" w:rsidP="00B45703">
      <w:pPr>
        <w:pStyle w:val="normal"/>
        <w:rPr>
          <w:rFonts w:ascii="Calibri" w:hAnsi="Calibri"/>
          <w:i/>
          <w:color w:val="000000"/>
        </w:rPr>
      </w:pPr>
    </w:p>
    <w:p w:rsidR="007A59EC" w:rsidRDefault="0006735B" w:rsidP="0006735B">
      <w:r w:rsidRPr="0006735B">
        <w:t>Liście, młode łodygi i korzenie krwawnicy są jadalne.</w:t>
      </w:r>
      <w:r>
        <w:t xml:space="preserve"> Jednak ważniejsze są własności lecznicze, szczególnie przeciwbiegunkowe. </w:t>
      </w:r>
      <w:r w:rsidR="007A59EC">
        <w:t>Surowce</w:t>
      </w:r>
      <w:r w:rsidR="002960F2">
        <w:t>m jest świeże lub suszone ziele oraz korzenie.</w:t>
      </w:r>
      <w:r w:rsidR="007A59EC">
        <w:t xml:space="preserve"> Zawiera ono sporo </w:t>
      </w:r>
      <w:r w:rsidR="007A59EC" w:rsidRPr="002960F2">
        <w:rPr>
          <w:color w:val="0070C0"/>
        </w:rPr>
        <w:t>garbników</w:t>
      </w:r>
      <w:r w:rsidR="007A59EC">
        <w:t xml:space="preserve">, </w:t>
      </w:r>
      <w:r w:rsidR="007A59EC" w:rsidRPr="002960F2">
        <w:rPr>
          <w:color w:val="0070C0"/>
        </w:rPr>
        <w:t>flawonoidy</w:t>
      </w:r>
      <w:r w:rsidR="007A59EC">
        <w:t xml:space="preserve">, </w:t>
      </w:r>
      <w:r w:rsidR="007A59EC" w:rsidRPr="002960F2">
        <w:rPr>
          <w:color w:val="0070C0"/>
        </w:rPr>
        <w:t>glikozydy</w:t>
      </w:r>
      <w:r w:rsidR="00C00B1A">
        <w:rPr>
          <w:color w:val="0070C0"/>
        </w:rPr>
        <w:t>, irydoidy</w:t>
      </w:r>
      <w:r w:rsidR="007A59EC">
        <w:t xml:space="preserve"> i kwasy organiczne (fenolokwasy).</w:t>
      </w:r>
    </w:p>
    <w:p w:rsidR="00AF0C67" w:rsidRPr="0006735B" w:rsidRDefault="007A59EC" w:rsidP="0006735B">
      <w:r>
        <w:t xml:space="preserve">Używamy naparów i wywarów. Możemy nimi leczyć biegunki, nawet poważne nieżyty jelitowe ( niegdyś leczono tak czerwonkę), pomóc przy niestrawności. Można bezpiecznie podawać dzieciom. Działa także przeciwkrwotocznie, wspomaga </w:t>
      </w:r>
      <w:r w:rsidR="006A4D54">
        <w:t>leczenie śluzówki żołądka. Jest przydatny do  płukania jamy ustnej</w:t>
      </w:r>
      <w:r>
        <w:t xml:space="preserve"> przy stanach zapalnych i paradontozie. Warto wypróbować jako płukankę do przetłuszczając</w:t>
      </w:r>
      <w:r w:rsidR="006A4D54">
        <w:t>yc</w:t>
      </w:r>
      <w:r>
        <w:t>h</w:t>
      </w:r>
      <w:r w:rsidR="006A4D54">
        <w:t xml:space="preserve"> </w:t>
      </w:r>
      <w:r>
        <w:t xml:space="preserve">się włosów, </w:t>
      </w:r>
      <w:r w:rsidR="006A4D54">
        <w:t xml:space="preserve">a także przemywać skórę przy rozmaitych zaburzeniach. </w:t>
      </w:r>
      <w:r w:rsidR="00BD5AC3" w:rsidRPr="0006735B">
        <w:br/>
      </w:r>
    </w:p>
    <w:p w:rsidR="00AF0C67" w:rsidRDefault="00AF0C67" w:rsidP="00BD5AC3">
      <w:pPr>
        <w:rPr>
          <w:rFonts w:ascii="Calibri" w:hAnsi="Calibri"/>
          <w:color w:val="000000"/>
        </w:rPr>
      </w:pPr>
      <w:r w:rsidRPr="00067594">
        <w:rPr>
          <w:rFonts w:ascii="Calibri" w:hAnsi="Calibri"/>
          <w:color w:val="000000"/>
        </w:rPr>
        <w:t>Przynależność systematyczna</w:t>
      </w:r>
    </w:p>
    <w:p w:rsidR="0015161C" w:rsidRPr="00067594" w:rsidRDefault="0015161C" w:rsidP="00BD5AC3">
      <w:pPr>
        <w:rPr>
          <w:rFonts w:ascii="Calibri" w:hAnsi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2240"/>
      </w:tblGrid>
      <w:tr w:rsidR="00AF0C67" w:rsidRPr="00067594" w:rsidTr="00067594"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Domena</w:t>
            </w:r>
          </w:p>
        </w:tc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eukarioty</w:t>
            </w:r>
          </w:p>
        </w:tc>
      </w:tr>
      <w:tr w:rsidR="00AF0C67" w:rsidRPr="00067594" w:rsidTr="00067594"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Królestwo</w:t>
            </w:r>
          </w:p>
        </w:tc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rośliny</w:t>
            </w:r>
          </w:p>
        </w:tc>
      </w:tr>
      <w:tr w:rsidR="00AF0C67" w:rsidRPr="00067594" w:rsidTr="00067594"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Klad</w:t>
            </w:r>
          </w:p>
        </w:tc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 xml:space="preserve">rośliny naczyniowe </w:t>
            </w:r>
          </w:p>
        </w:tc>
      </w:tr>
      <w:tr w:rsidR="00AF0C67" w:rsidRPr="00067594" w:rsidTr="00067594"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Klad</w:t>
            </w:r>
          </w:p>
        </w:tc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rośliny nasienne</w:t>
            </w:r>
          </w:p>
        </w:tc>
      </w:tr>
      <w:tr w:rsidR="00AF0C67" w:rsidRPr="00067594" w:rsidTr="00067594"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Klasa</w:t>
            </w:r>
          </w:p>
        </w:tc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okrytonasienne</w:t>
            </w:r>
          </w:p>
        </w:tc>
      </w:tr>
      <w:tr w:rsidR="00AF0C67" w:rsidRPr="00067594" w:rsidTr="00067594"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Klad</w:t>
            </w:r>
          </w:p>
        </w:tc>
        <w:tc>
          <w:tcPr>
            <w:tcW w:w="0" w:type="auto"/>
          </w:tcPr>
          <w:p w:rsidR="00AF0C67" w:rsidRPr="00067594" w:rsidRDefault="00F57F8B" w:rsidP="00F02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róż</w:t>
            </w:r>
            <w:r w:rsidR="00AF0C67" w:rsidRPr="00067594">
              <w:rPr>
                <w:rFonts w:ascii="Calibri" w:hAnsi="Calibri"/>
              </w:rPr>
              <w:t>owe</w:t>
            </w:r>
          </w:p>
        </w:tc>
      </w:tr>
      <w:tr w:rsidR="00AF0C67" w:rsidRPr="00067594" w:rsidTr="00067594"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Rząd</w:t>
            </w:r>
          </w:p>
        </w:tc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mirtowce</w:t>
            </w:r>
          </w:p>
        </w:tc>
      </w:tr>
      <w:tr w:rsidR="00AF0C67" w:rsidRPr="00067594" w:rsidTr="00067594"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Rodzina</w:t>
            </w:r>
          </w:p>
        </w:tc>
        <w:tc>
          <w:tcPr>
            <w:tcW w:w="0" w:type="auto"/>
          </w:tcPr>
          <w:p w:rsidR="00AF0C67" w:rsidRPr="00067594" w:rsidRDefault="00B45703" w:rsidP="00F02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krwawnicowate</w:t>
            </w:r>
          </w:p>
        </w:tc>
      </w:tr>
      <w:tr w:rsidR="00AF0C67" w:rsidRPr="00067594" w:rsidTr="00067594"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 xml:space="preserve">Rodzaj  </w:t>
            </w:r>
          </w:p>
        </w:tc>
        <w:tc>
          <w:tcPr>
            <w:tcW w:w="0" w:type="auto"/>
          </w:tcPr>
          <w:p w:rsidR="00AF0C67" w:rsidRPr="00067594" w:rsidRDefault="00B94F8B" w:rsidP="00F02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krwawnica</w:t>
            </w:r>
          </w:p>
        </w:tc>
      </w:tr>
      <w:tr w:rsidR="00AF0C67" w:rsidRPr="00067594" w:rsidTr="00067594">
        <w:tc>
          <w:tcPr>
            <w:tcW w:w="0" w:type="auto"/>
          </w:tcPr>
          <w:p w:rsidR="00AF0C67" w:rsidRPr="00067594" w:rsidRDefault="00AF0C67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Gatunek</w:t>
            </w:r>
          </w:p>
        </w:tc>
        <w:tc>
          <w:tcPr>
            <w:tcW w:w="0" w:type="auto"/>
          </w:tcPr>
          <w:p w:rsidR="00AF0C67" w:rsidRPr="00067594" w:rsidRDefault="00B94F8B" w:rsidP="00F02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Krwawnica pospolita</w:t>
            </w:r>
          </w:p>
        </w:tc>
      </w:tr>
    </w:tbl>
    <w:p w:rsidR="00980C17" w:rsidRPr="00067594" w:rsidRDefault="00980C17" w:rsidP="00BD5AC3">
      <w:pPr>
        <w:rPr>
          <w:rFonts w:ascii="Calibri" w:hAnsi="Calibri"/>
          <w:color w:val="000000"/>
        </w:rPr>
      </w:pPr>
      <w:r w:rsidRPr="00067594">
        <w:rPr>
          <w:rFonts w:ascii="Calibri" w:hAnsi="Calibri"/>
          <w:color w:val="000000"/>
        </w:rPr>
        <w:t xml:space="preserve">. </w:t>
      </w:r>
    </w:p>
    <w:p w:rsidR="00067594" w:rsidRDefault="00067594" w:rsidP="00BD5AC3">
      <w:pPr>
        <w:rPr>
          <w:rFonts w:ascii="Calibri" w:hAnsi="Calibri"/>
          <w:color w:val="000000"/>
        </w:rPr>
      </w:pPr>
    </w:p>
    <w:p w:rsidR="00067594" w:rsidRDefault="00980C17" w:rsidP="00BD5AC3">
      <w:pPr>
        <w:rPr>
          <w:rFonts w:ascii="Calibri" w:hAnsi="Calibri"/>
          <w:color w:val="000000"/>
        </w:rPr>
      </w:pPr>
      <w:r w:rsidRPr="00067594">
        <w:rPr>
          <w:rFonts w:ascii="Calibri" w:hAnsi="Calibri"/>
          <w:color w:val="000000"/>
        </w:rPr>
        <w:t>Wystę</w:t>
      </w:r>
      <w:r w:rsidR="00067594">
        <w:rPr>
          <w:rFonts w:ascii="Calibri" w:hAnsi="Calibri"/>
          <w:color w:val="000000"/>
        </w:rPr>
        <w:t>powanie i biologia</w:t>
      </w:r>
    </w:p>
    <w:p w:rsidR="006A4D54" w:rsidRDefault="006A4D54" w:rsidP="00BD5AC3">
      <w:pPr>
        <w:rPr>
          <w:rFonts w:ascii="Calibri" w:hAnsi="Calibri"/>
          <w:color w:val="000000"/>
        </w:rPr>
      </w:pPr>
    </w:p>
    <w:p w:rsidR="0015161C" w:rsidRDefault="0006735B" w:rsidP="00BD5AC3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Dość okazała bylina ożywiająca intensywnym</w:t>
      </w:r>
      <w:r w:rsidR="006A4D54">
        <w:rPr>
          <w:rFonts w:ascii="Calibri" w:hAnsi="Calibri"/>
          <w:color w:val="000000"/>
        </w:rPr>
        <w:t>, karminowym</w:t>
      </w:r>
      <w:r>
        <w:rPr>
          <w:rFonts w:ascii="Calibri" w:hAnsi="Calibri"/>
          <w:color w:val="000000"/>
        </w:rPr>
        <w:t xml:space="preserve">  różem kwiatów podmokłe łąki, szuwary, rowy, brzegi wód, </w:t>
      </w:r>
      <w:r w:rsidRPr="0006735B">
        <w:rPr>
          <w:rFonts w:ascii="Calibri" w:hAnsi="Calibri"/>
          <w:color w:val="00B050"/>
        </w:rPr>
        <w:t>ziołorośla</w:t>
      </w:r>
      <w:r>
        <w:rPr>
          <w:rFonts w:ascii="Calibri" w:hAnsi="Calibri"/>
          <w:color w:val="000000"/>
        </w:rPr>
        <w:t xml:space="preserve">. </w:t>
      </w:r>
      <w:r w:rsidR="006A4D54">
        <w:rPr>
          <w:rFonts w:ascii="Calibri" w:hAnsi="Calibri"/>
          <w:color w:val="000000"/>
        </w:rPr>
        <w:t xml:space="preserve">Ogólnie miejsca wilgotne i słoneczne zarazem. </w:t>
      </w:r>
      <w:r>
        <w:rPr>
          <w:rFonts w:ascii="Calibri" w:hAnsi="Calibri"/>
          <w:color w:val="000000"/>
        </w:rPr>
        <w:t>Długowieczna bylina kwitnąca latem.</w:t>
      </w:r>
    </w:p>
    <w:p w:rsidR="0015161C" w:rsidRDefault="0015161C" w:rsidP="00BD5AC3">
      <w:pPr>
        <w:rPr>
          <w:rFonts w:ascii="Calibri" w:hAnsi="Calibri"/>
          <w:color w:val="000000"/>
        </w:rPr>
      </w:pPr>
    </w:p>
    <w:p w:rsidR="0015161C" w:rsidRDefault="0015161C" w:rsidP="0015161C">
      <w:pPr>
        <w:rPr>
          <w:rFonts w:ascii="Calibri" w:hAnsi="Calibri"/>
          <w:color w:val="000000"/>
        </w:rPr>
      </w:pPr>
      <w:r w:rsidRPr="00067594">
        <w:rPr>
          <w:rFonts w:ascii="Calibri" w:hAnsi="Calibri"/>
          <w:color w:val="000000"/>
        </w:rPr>
        <w:t>Ciekawostki</w:t>
      </w:r>
    </w:p>
    <w:p w:rsidR="0015161C" w:rsidRPr="00067594" w:rsidRDefault="0015161C" w:rsidP="0015161C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Ze względu na zawartość garbników stosowano wywary z krwawnicy do konserwacji lin i drewna. Ta okazała roślina jest jedną z najpiękniejszych jakie możemy spotkać na wilgotnych i podmokłych łąkach. Nic dziwnego, że chętnie jest sadzona w ogrodach, bo jest bezproblemowa, długowieczna i posadzona w odpowiednio wilgotnym miejscu będzie kwitnąć przez kilka tygodni, będąc także atrakcją dla owadów zapylających. Istnieje także kilka odmian ogrodowych o innych odcieniach kwiatów. </w:t>
      </w:r>
    </w:p>
    <w:p w:rsidR="0015161C" w:rsidRPr="00067594" w:rsidRDefault="0015161C" w:rsidP="0015161C">
      <w:pPr>
        <w:rPr>
          <w:rFonts w:ascii="Calibri" w:hAnsi="Calibri"/>
          <w:color w:val="000000"/>
        </w:rPr>
      </w:pPr>
      <w:r w:rsidRPr="00067594">
        <w:rPr>
          <w:rFonts w:ascii="Calibri" w:hAnsi="Calibri"/>
          <w:color w:val="000000"/>
        </w:rPr>
        <w:t xml:space="preserve">. </w:t>
      </w:r>
    </w:p>
    <w:p w:rsidR="009526E8" w:rsidRDefault="009526E8" w:rsidP="00BD5AC3">
      <w:pPr>
        <w:rPr>
          <w:rFonts w:ascii="Calibri" w:hAnsi="Calibri"/>
          <w:color w:val="000000"/>
        </w:rPr>
        <w:sectPr w:rsidR="009526E8" w:rsidSect="000E006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5161C" w:rsidRDefault="0015161C" w:rsidP="00BD5AC3">
      <w:pPr>
        <w:rPr>
          <w:rFonts w:ascii="Calibri" w:hAnsi="Calibri"/>
          <w:color w:val="000000"/>
        </w:rPr>
      </w:pPr>
      <w:bookmarkStart w:id="0" w:name="_GoBack"/>
      <w:bookmarkEnd w:id="0"/>
    </w:p>
    <w:p w:rsidR="0006735B" w:rsidRDefault="009526E8" w:rsidP="009526E8">
      <w:pPr>
        <w:jc w:val="center"/>
        <w:rPr>
          <w:rFonts w:ascii="Calibri" w:hAnsi="Calibri"/>
          <w:color w:val="000000"/>
        </w:rPr>
      </w:pPr>
      <w:r w:rsidRPr="0015161C">
        <w:rPr>
          <w:rFonts w:ascii="Calibri" w:hAnsi="Calibri"/>
          <w:noProof/>
          <w:color w:val="000000"/>
        </w:rPr>
        <w:drawing>
          <wp:inline distT="0" distB="0" distL="0" distR="0">
            <wp:extent cx="6629400" cy="4410075"/>
            <wp:effectExtent l="0" t="0" r="0" b="0"/>
            <wp:docPr id="1" name="Obraz 1" descr="IMG_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1C" w:rsidRDefault="0015161C" w:rsidP="00BD5AC3">
      <w:pPr>
        <w:rPr>
          <w:rFonts w:ascii="Calibri" w:hAnsi="Calibri"/>
          <w:color w:val="000000"/>
        </w:rPr>
      </w:pPr>
    </w:p>
    <w:p w:rsidR="0015161C" w:rsidRDefault="0015161C" w:rsidP="00BD5AC3">
      <w:pPr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alibri" w:hAnsi="Calibri"/>
          <w:color w:val="000000"/>
        </w:rPr>
        <w:t>Krwawnica pospolita fot Bartłomiej Harna</w:t>
      </w:r>
      <w:r w:rsidRPr="0015161C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5161C" w:rsidRDefault="009526E8" w:rsidP="00BD5AC3">
      <w:pPr>
        <w:rPr>
          <w:rFonts w:ascii="Calibri" w:hAnsi="Calibri"/>
          <w:color w:val="000000"/>
        </w:rPr>
      </w:pPr>
      <w:r w:rsidRPr="0015161C">
        <w:rPr>
          <w:rFonts w:ascii="Calibri" w:hAnsi="Calibri"/>
          <w:noProof/>
          <w:color w:val="000000"/>
        </w:rPr>
        <w:lastRenderedPageBreak/>
        <w:drawing>
          <wp:inline distT="0" distB="0" distL="0" distR="0">
            <wp:extent cx="6534150" cy="4324350"/>
            <wp:effectExtent l="0" t="0" r="0" b="0"/>
            <wp:docPr id="2" name="Obraz 2" descr="IMG_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1C" w:rsidRDefault="0015161C" w:rsidP="00BD5AC3">
      <w:pPr>
        <w:rPr>
          <w:rFonts w:ascii="Calibri" w:hAnsi="Calibri"/>
          <w:color w:val="000000"/>
        </w:rPr>
      </w:pPr>
    </w:p>
    <w:p w:rsidR="0015161C" w:rsidRDefault="0015161C" w:rsidP="00BD5AC3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Krwawnica pospolita fot. Bartłomiej Harna</w:t>
      </w:r>
    </w:p>
    <w:p w:rsidR="0015161C" w:rsidRDefault="0015161C" w:rsidP="00BD5AC3">
      <w:pPr>
        <w:rPr>
          <w:rFonts w:ascii="Calibri" w:hAnsi="Calibri"/>
          <w:color w:val="000000"/>
        </w:rPr>
      </w:pPr>
    </w:p>
    <w:p w:rsidR="0015161C" w:rsidRDefault="0015161C" w:rsidP="00BD5AC3">
      <w:pPr>
        <w:rPr>
          <w:rFonts w:ascii="Calibri" w:hAnsi="Calibri"/>
          <w:color w:val="000000"/>
        </w:rPr>
      </w:pPr>
    </w:p>
    <w:p w:rsidR="0015161C" w:rsidRPr="00067594" w:rsidRDefault="0015161C" w:rsidP="00BD5AC3">
      <w:pPr>
        <w:rPr>
          <w:rFonts w:ascii="Calibri" w:hAnsi="Calibri"/>
          <w:color w:val="000000"/>
        </w:rPr>
      </w:pPr>
    </w:p>
    <w:p w:rsidR="00980C17" w:rsidRPr="00067594" w:rsidRDefault="00067594" w:rsidP="00BD5AC3">
      <w:pPr>
        <w:rPr>
          <w:rFonts w:ascii="Calibri" w:hAnsi="Calibri"/>
          <w:color w:val="000000"/>
        </w:rPr>
      </w:pPr>
      <w:r w:rsidRPr="00067594">
        <w:rPr>
          <w:rFonts w:ascii="Calibri" w:hAnsi="Calibri"/>
          <w:color w:val="000000"/>
        </w:rPr>
        <w:t xml:space="preserve">. </w:t>
      </w:r>
    </w:p>
    <w:p w:rsidR="00F025C0" w:rsidRPr="00067594" w:rsidRDefault="00F025C0" w:rsidP="00BD5AC3">
      <w:pPr>
        <w:rPr>
          <w:rFonts w:ascii="Calibri" w:hAnsi="Calibri"/>
          <w:color w:val="000000"/>
        </w:rPr>
      </w:pPr>
    </w:p>
    <w:sectPr w:rsidR="00F025C0" w:rsidRPr="00067594" w:rsidSect="009526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623" w:rsidRDefault="00B00623" w:rsidP="00205CD2">
      <w:r>
        <w:separator/>
      </w:r>
    </w:p>
  </w:endnote>
  <w:endnote w:type="continuationSeparator" w:id="0">
    <w:p w:rsidR="00B00623" w:rsidRDefault="00B00623" w:rsidP="00205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623" w:rsidRDefault="00B00623" w:rsidP="00205CD2">
      <w:r>
        <w:separator/>
      </w:r>
    </w:p>
  </w:footnote>
  <w:footnote w:type="continuationSeparator" w:id="0">
    <w:p w:rsidR="00B00623" w:rsidRDefault="00B00623" w:rsidP="00205C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AC3"/>
    <w:rsid w:val="000313CF"/>
    <w:rsid w:val="0006735B"/>
    <w:rsid w:val="00067594"/>
    <w:rsid w:val="000E006B"/>
    <w:rsid w:val="0015161C"/>
    <w:rsid w:val="00205CD2"/>
    <w:rsid w:val="002960F2"/>
    <w:rsid w:val="00463862"/>
    <w:rsid w:val="00534E1E"/>
    <w:rsid w:val="005A6FEF"/>
    <w:rsid w:val="006A4D54"/>
    <w:rsid w:val="00730970"/>
    <w:rsid w:val="007A59EC"/>
    <w:rsid w:val="009526E8"/>
    <w:rsid w:val="00980C17"/>
    <w:rsid w:val="00AF0C67"/>
    <w:rsid w:val="00B00623"/>
    <w:rsid w:val="00B45703"/>
    <w:rsid w:val="00B94F8B"/>
    <w:rsid w:val="00BD5AC3"/>
    <w:rsid w:val="00C00B1A"/>
    <w:rsid w:val="00DA56BA"/>
    <w:rsid w:val="00F025C0"/>
    <w:rsid w:val="00F5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1522D-FFF7-4AB1-BE88-58CE6A11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D5AC3"/>
    <w:rPr>
      <w:rFonts w:ascii="Liberation Serif" w:eastAsia="Liberation Serif" w:hAnsi="Liberation Serif" w:cs="Liberation Seri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BD5AC3"/>
    <w:rPr>
      <w:rFonts w:ascii="Liberation Serif" w:eastAsia="Liberation Serif" w:hAnsi="Liberation Serif" w:cs="Liberation Serif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AF0C67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5C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5CD2"/>
    <w:rPr>
      <w:rFonts w:ascii="Liberation Serif" w:eastAsia="Liberation Serif" w:hAnsi="Liberation Serif" w:cs="Liberation Serif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5C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5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262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2021-09-20T22:09:00Z</dcterms:created>
  <dcterms:modified xsi:type="dcterms:W3CDTF">2021-09-20T22:09:00Z</dcterms:modified>
</cp:coreProperties>
</file>