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96" w:rsidRPr="00D9067F" w:rsidRDefault="001C7F96" w:rsidP="007C073E">
      <w:pPr>
        <w:spacing w:before="240"/>
        <w:jc w:val="center"/>
        <w:rPr>
          <w:rFonts w:cstheme="minorHAnsi"/>
          <w:b/>
          <w:sz w:val="24"/>
          <w:szCs w:val="24"/>
        </w:rPr>
      </w:pPr>
      <w:r w:rsidRPr="00D9067F">
        <w:rPr>
          <w:rFonts w:cstheme="minorHAnsi"/>
          <w:b/>
          <w:sz w:val="24"/>
          <w:szCs w:val="24"/>
        </w:rPr>
        <w:t>Umowa o odprowadzanie ścieków</w:t>
      </w:r>
    </w:p>
    <w:p w:rsidR="001C7F96" w:rsidRPr="00687C02" w:rsidRDefault="001C7F96" w:rsidP="001C7F96">
      <w:pPr>
        <w:jc w:val="both"/>
        <w:rPr>
          <w:rFonts w:cstheme="minorHAnsi"/>
          <w:b/>
        </w:rPr>
      </w:pPr>
      <w:r w:rsidRPr="00687C02">
        <w:rPr>
          <w:rFonts w:cstheme="minorHAnsi"/>
        </w:rPr>
        <w:t>zawarta w Szczawnem, w dniu……………………. r., pomiędzy: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  <w:b/>
        </w:rPr>
        <w:t>Gminnym Przedsiębiorstwem Gospodarki Komunalnej Spółka z o.o. z/s w Szczawnem</w:t>
      </w:r>
      <w:r w:rsidRPr="00687C02">
        <w:rPr>
          <w:rFonts w:cstheme="minorHAnsi"/>
        </w:rPr>
        <w:t xml:space="preserve">, 38-542 </w:t>
      </w:r>
      <w:proofErr w:type="spellStart"/>
      <w:r w:rsidRPr="00687C02">
        <w:rPr>
          <w:rFonts w:cstheme="minorHAnsi"/>
        </w:rPr>
        <w:t>Rzepedź</w:t>
      </w:r>
      <w:proofErr w:type="spellEnd"/>
      <w:r w:rsidRPr="00687C02">
        <w:rPr>
          <w:rFonts w:cstheme="minorHAnsi"/>
        </w:rPr>
        <w:t xml:space="preserve">, Szczawne 41A, wpisanym do Rejestru Przedsiębiorców Krajowego Rejestru Sądowego prowadzonego przez Sąd Rejonowy w Rzeszowie XII Wydział Gospodarczy – Krajowego Rejestru Sądowego pod numerem KRS: 0000219550, NIP 6871661363, Regon 370458560, reprezentowanym przez: </w:t>
      </w:r>
    </w:p>
    <w:p w:rsidR="001C7F96" w:rsidRPr="00687C02" w:rsidRDefault="001C7F96" w:rsidP="001C62AE">
      <w:pPr>
        <w:spacing w:before="240" w:after="0"/>
        <w:jc w:val="both"/>
        <w:rPr>
          <w:rFonts w:cstheme="minorHAnsi"/>
        </w:rPr>
      </w:pPr>
      <w:r w:rsidRPr="00687C02">
        <w:rPr>
          <w:rFonts w:cstheme="minorHAnsi"/>
        </w:rPr>
        <w:t>……………………………………………………………………..</w:t>
      </w:r>
    </w:p>
    <w:p w:rsidR="001C7F96" w:rsidRPr="00687C02" w:rsidRDefault="001C7F96" w:rsidP="001C7F96">
      <w:pPr>
        <w:spacing w:after="0"/>
        <w:jc w:val="both"/>
        <w:rPr>
          <w:rFonts w:cstheme="minorHAnsi"/>
        </w:rPr>
      </w:pPr>
      <w:r w:rsidRPr="00687C02">
        <w:rPr>
          <w:rFonts w:cstheme="minorHAnsi"/>
        </w:rPr>
        <w:t xml:space="preserve">zwanym w dalszej części umowy </w:t>
      </w:r>
      <w:r w:rsidRPr="00687C02">
        <w:rPr>
          <w:rFonts w:cstheme="minorHAnsi"/>
          <w:b/>
        </w:rPr>
        <w:t>Przedsiębiorstwem</w:t>
      </w:r>
    </w:p>
    <w:p w:rsidR="001C7F96" w:rsidRPr="00687C02" w:rsidRDefault="001C7F96" w:rsidP="001C62AE">
      <w:pPr>
        <w:spacing w:before="240"/>
        <w:jc w:val="both"/>
        <w:rPr>
          <w:rFonts w:cstheme="minorHAnsi"/>
        </w:rPr>
      </w:pPr>
      <w:r w:rsidRPr="00687C02">
        <w:rPr>
          <w:rFonts w:cstheme="minorHAnsi"/>
        </w:rPr>
        <w:t xml:space="preserve">a </w:t>
      </w:r>
    </w:p>
    <w:p w:rsidR="001C7F96" w:rsidRPr="00687C02" w:rsidRDefault="001C7F96" w:rsidP="001C62AE">
      <w:pPr>
        <w:spacing w:before="240" w:after="0"/>
        <w:jc w:val="both"/>
        <w:rPr>
          <w:rFonts w:cstheme="minorHAnsi"/>
        </w:rPr>
      </w:pPr>
      <w:r w:rsidRPr="00687C02">
        <w:rPr>
          <w:rFonts w:cstheme="minorHAnsi"/>
        </w:rPr>
        <w:t>……………………………………………………………………..</w:t>
      </w:r>
    </w:p>
    <w:p w:rsidR="001C7F96" w:rsidRPr="00687C02" w:rsidRDefault="001C7F96" w:rsidP="001C7F96">
      <w:pPr>
        <w:spacing w:after="0"/>
        <w:jc w:val="both"/>
        <w:rPr>
          <w:rFonts w:cstheme="minorHAnsi"/>
        </w:rPr>
      </w:pPr>
      <w:r w:rsidRPr="00687C02">
        <w:rPr>
          <w:rFonts w:cstheme="minorHAnsi"/>
        </w:rPr>
        <w:t>zwanym w dalszej części umowy</w:t>
      </w:r>
      <w:r w:rsidRPr="00687C02">
        <w:rPr>
          <w:rFonts w:cstheme="minorHAnsi"/>
          <w:b/>
        </w:rPr>
        <w:t xml:space="preserve"> Odbiorcą</w:t>
      </w:r>
      <w:r w:rsidRPr="00687C02">
        <w:rPr>
          <w:rFonts w:cstheme="minorHAnsi"/>
        </w:rPr>
        <w:t xml:space="preserve"> </w:t>
      </w:r>
    </w:p>
    <w:p w:rsidR="001C7F96" w:rsidRPr="00687C02" w:rsidRDefault="001C7F96" w:rsidP="00D4398C">
      <w:pPr>
        <w:jc w:val="both"/>
        <w:rPr>
          <w:rFonts w:cstheme="minorHAnsi"/>
        </w:rPr>
      </w:pPr>
      <w:r w:rsidRPr="00687C02">
        <w:rPr>
          <w:rFonts w:cstheme="minorHAnsi"/>
        </w:rPr>
        <w:t xml:space="preserve">łącznie zwanymi </w:t>
      </w:r>
      <w:r w:rsidRPr="00687C02">
        <w:rPr>
          <w:rFonts w:cstheme="minorHAnsi"/>
          <w:b/>
        </w:rPr>
        <w:t>Stronami</w:t>
      </w:r>
      <w:r w:rsidRPr="00687C02">
        <w:rPr>
          <w:rFonts w:cstheme="minorHAnsi"/>
        </w:rPr>
        <w:t xml:space="preserve">, a pojedynczo </w:t>
      </w:r>
      <w:r w:rsidRPr="00687C02">
        <w:rPr>
          <w:rFonts w:cstheme="minorHAnsi"/>
          <w:b/>
        </w:rPr>
        <w:t>Stroną.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>Przedsiębiorstwo zobowiązuje się do odprowadzania ścieków z budynku mieszkalnego położonego na nieruchomości  położonej w……………….  na warunkach określonych ustawą z dnia 7 czerwca 2001 r. o zbiorowym zaopatrzeniu w wodę i zbiorowe odprowadzanie ścieków (Dz.U. 2001 Nr 72, poz. 747, z </w:t>
      </w:r>
      <w:proofErr w:type="spellStart"/>
      <w:r w:rsidRPr="00687C02">
        <w:rPr>
          <w:rFonts w:cstheme="minorHAnsi"/>
        </w:rPr>
        <w:t>późn</w:t>
      </w:r>
      <w:proofErr w:type="spellEnd"/>
      <w:r w:rsidRPr="00687C02">
        <w:rPr>
          <w:rFonts w:cstheme="minorHAnsi"/>
        </w:rPr>
        <w:t>. zm.) (dalej ustawa), właściwymi przepisami prawa lokalnego wydanymi na jej podstawie oraz niniejszą umową.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2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>Odbiorca oświadcza, iż posiada tytuł prawny do korzystania nieruchomości wskazanej w § 1 umowy.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3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>Miejscem odbioru ścieków jest punkt podpięcia przyłącza kanalizacyjnego do sieci Przedsiębiorstwa.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4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>Do obowiązków przedsiębiorstwa należy zapewnienie zdolności posiadanych urządzeń kanalizacyjnych do odprowadzania ścieków w sposób ciągły i niezawodny.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5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 xml:space="preserve">Przedsiębiorstwo zobowiązuje się do ciągłego odbioru z nieruchomości ścieków o ilości, stanie i składzie określonym w we właściwych przepisach.                              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6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>Naprawa, remont, konserwacja przyłącza kanalizacyjnego należy do Odbiorcy.</w:t>
      </w:r>
    </w:p>
    <w:p w:rsidR="00D4398C" w:rsidRDefault="00D4398C" w:rsidP="001C7F96">
      <w:pPr>
        <w:spacing w:before="240"/>
        <w:jc w:val="center"/>
        <w:rPr>
          <w:rFonts w:cstheme="minorHAnsi"/>
          <w:b/>
        </w:rPr>
      </w:pPr>
    </w:p>
    <w:p w:rsidR="00D4398C" w:rsidRDefault="00D4398C" w:rsidP="001C7F96">
      <w:pPr>
        <w:spacing w:before="240"/>
        <w:jc w:val="center"/>
        <w:rPr>
          <w:rFonts w:cstheme="minorHAnsi"/>
          <w:b/>
        </w:rPr>
      </w:pP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bookmarkStart w:id="0" w:name="_GoBack"/>
      <w:bookmarkEnd w:id="0"/>
      <w:r w:rsidRPr="00687C02">
        <w:rPr>
          <w:rFonts w:cstheme="minorHAnsi"/>
          <w:b/>
        </w:rPr>
        <w:lastRenderedPageBreak/>
        <w:t>§ 7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>Odbiorca oświadcza, że ścieki odbierane przez Przedsiębiorstwo są to ścieki bytowe w rozumieniu art. 2 pkt 9 ustawy i nie zawierają, w szczególności:</w:t>
      </w:r>
    </w:p>
    <w:p w:rsidR="001C7F96" w:rsidRPr="00687C02" w:rsidRDefault="001C7F96" w:rsidP="001C7F96">
      <w:pPr>
        <w:pStyle w:val="Akapitzlist"/>
        <w:numPr>
          <w:ilvl w:val="0"/>
          <w:numId w:val="1"/>
        </w:numPr>
        <w:ind w:left="567" w:hanging="426"/>
        <w:jc w:val="both"/>
        <w:rPr>
          <w:rFonts w:cstheme="minorHAnsi"/>
        </w:rPr>
      </w:pPr>
      <w:r w:rsidRPr="00687C02">
        <w:rPr>
          <w:rFonts w:cstheme="minorHAnsi"/>
        </w:rPr>
        <w:t>ciekłych odchodów zwierzęcych;</w:t>
      </w:r>
    </w:p>
    <w:p w:rsidR="001C7F96" w:rsidRPr="00687C02" w:rsidRDefault="001C7F96" w:rsidP="001C7F96">
      <w:pPr>
        <w:pStyle w:val="Akapitzlist"/>
        <w:numPr>
          <w:ilvl w:val="0"/>
          <w:numId w:val="1"/>
        </w:numPr>
        <w:ind w:left="567" w:hanging="426"/>
        <w:jc w:val="both"/>
        <w:rPr>
          <w:rFonts w:cstheme="minorHAnsi"/>
        </w:rPr>
      </w:pPr>
      <w:r w:rsidRPr="00687C02">
        <w:rPr>
          <w:rFonts w:cstheme="minorHAnsi"/>
        </w:rPr>
        <w:t>odpadów stałych, substancji promieniotwórczych i toksycznych oraz samozapalnych i wybuchowych;</w:t>
      </w:r>
    </w:p>
    <w:p w:rsidR="001C7F96" w:rsidRPr="00687C02" w:rsidRDefault="001C7F96" w:rsidP="001C7F96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płynów nie mieszających się z wodą.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8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>Odbiorca zobowiązuje się do:</w:t>
      </w:r>
    </w:p>
    <w:p w:rsidR="001C7F96" w:rsidRPr="00687C02" w:rsidRDefault="001C7F96" w:rsidP="001C7F96">
      <w:pPr>
        <w:pStyle w:val="Akapitzlist"/>
        <w:numPr>
          <w:ilvl w:val="0"/>
          <w:numId w:val="2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utrzymania właściwego stanu technicznego należących do niego instalacji i urządzeń kanalizacyjnych,</w:t>
      </w:r>
    </w:p>
    <w:p w:rsidR="001C7F96" w:rsidRPr="00687C02" w:rsidRDefault="001C7F96" w:rsidP="001C7F96">
      <w:pPr>
        <w:pStyle w:val="Akapitzlist"/>
        <w:numPr>
          <w:ilvl w:val="0"/>
          <w:numId w:val="2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wydzielenia i utrzymania w należytym stanie pomieszczenia na zainstalowanie urządzenia pomiarowego,</w:t>
      </w:r>
    </w:p>
    <w:p w:rsidR="001C7F96" w:rsidRPr="00687C02" w:rsidRDefault="001C7F96" w:rsidP="001C7F96">
      <w:pPr>
        <w:pStyle w:val="Akapitzlist"/>
        <w:numPr>
          <w:ilvl w:val="0"/>
          <w:numId w:val="2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umożliwienia upoważnionym przedstawicielom Przedsiębiorstwa dostępu wraz z niezbędnym sprzętem do nieruchomości w celu wykonania czynności związanych z eksploatacją, konserwacją i usuwaniem awarii urządzeń kanalizacyjnych będących własnością Przedsiębiorstwa oraz dokonania odczytu urządzenia pomiarowego.</w:t>
      </w:r>
    </w:p>
    <w:p w:rsidR="001C7F96" w:rsidRPr="00687C02" w:rsidRDefault="001C7F96" w:rsidP="001C7F96">
      <w:pPr>
        <w:pStyle w:val="Akapitzlist"/>
        <w:numPr>
          <w:ilvl w:val="0"/>
          <w:numId w:val="2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utrzymania użytkowanej nieruchomości w sposób nie powodujący utrudnień w prawidłowym funkcjonowaniu sieci i przyłączy kanalizacyjnych, a w szczególności do zachowania wymaganych odległości od istniejących urządzeń, w przypadku stawiania obiektów budowlanych i sadzenia drzew, zgodnie z wymaganiami określonymi w odrębnych przepisach.</w:t>
      </w:r>
    </w:p>
    <w:p w:rsidR="001C7F96" w:rsidRPr="00687C02" w:rsidRDefault="001C7F96" w:rsidP="001C7F96">
      <w:pPr>
        <w:pStyle w:val="Akapitzlist"/>
        <w:numPr>
          <w:ilvl w:val="0"/>
          <w:numId w:val="2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wprowadzania ścieków o stanie i składzie niezagrażającym prawidłowej eksploatacji urządzeń kanalizacyjnych określonych we właściwych przepisach.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9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>Przedsiębiorstwo nie ponosi odpowiedzialności za ograniczenie lub wstrzymanie odbioru ścieków wywołane:</w:t>
      </w:r>
    </w:p>
    <w:p w:rsidR="001C7F96" w:rsidRPr="00687C02" w:rsidRDefault="001C7F96" w:rsidP="001C7F96">
      <w:pPr>
        <w:pStyle w:val="Akapitzlist"/>
        <w:numPr>
          <w:ilvl w:val="0"/>
          <w:numId w:val="3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działaniem siły wyższej albo z wyłącznej winy Odbiorcy lub osoby trzeciej, za którą Przedsiębiorstwo nie ponosi odpowiedzialności,</w:t>
      </w:r>
    </w:p>
    <w:p w:rsidR="001C7F96" w:rsidRPr="00687C02" w:rsidRDefault="001C7F96" w:rsidP="001C7F96">
      <w:pPr>
        <w:pStyle w:val="Akapitzlist"/>
        <w:numPr>
          <w:ilvl w:val="0"/>
          <w:numId w:val="3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niezawinioną przez Przedsiębiorstwo awarię w sieci na czas niezbędny do wykonania prac w celu usunięcia skutków awarii,</w:t>
      </w:r>
    </w:p>
    <w:p w:rsidR="001C7F96" w:rsidRPr="00687C02" w:rsidRDefault="001C7F96" w:rsidP="001C7F96">
      <w:pPr>
        <w:pStyle w:val="Akapitzlist"/>
        <w:numPr>
          <w:ilvl w:val="0"/>
          <w:numId w:val="3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przerwami w zasilaniu energetycznym urządzeń kanalizacyjnych,</w:t>
      </w:r>
    </w:p>
    <w:p w:rsidR="001C7F96" w:rsidRPr="00687C02" w:rsidRDefault="001C7F96" w:rsidP="001C7F96">
      <w:pPr>
        <w:pStyle w:val="Akapitzlist"/>
        <w:numPr>
          <w:ilvl w:val="0"/>
          <w:numId w:val="3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planowanymi przerwami, po uprzednim powiadomieniu Odbiorcy, związanymi z wykonywaniem prac konserwacyjno-remontowych urządzeń kanalizacyjnych,</w:t>
      </w:r>
    </w:p>
    <w:p w:rsidR="001C7F96" w:rsidRPr="00687C02" w:rsidRDefault="001C7F96" w:rsidP="001C7F96">
      <w:pPr>
        <w:pStyle w:val="Akapitzlist"/>
        <w:numPr>
          <w:ilvl w:val="0"/>
          <w:numId w:val="3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innymi przyczynami zależnymi od Odbiorcy.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10</w:t>
      </w:r>
    </w:p>
    <w:p w:rsidR="001C7F96" w:rsidRPr="00687C02" w:rsidRDefault="001C7F96" w:rsidP="001C7F96">
      <w:pPr>
        <w:pStyle w:val="Akapitzlist"/>
        <w:numPr>
          <w:ilvl w:val="0"/>
          <w:numId w:val="4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Należności za zbiorowe odprowadzanie ścieków ustala się jako iloczyn cen opłat taryfowych oraz odpowiadającej mu ilości odprowadzanych ścieków.</w:t>
      </w:r>
    </w:p>
    <w:p w:rsidR="001C7F96" w:rsidRPr="00687C02" w:rsidRDefault="001C7F96" w:rsidP="001C7F96">
      <w:pPr>
        <w:pStyle w:val="Akapitzlist"/>
        <w:numPr>
          <w:ilvl w:val="0"/>
          <w:numId w:val="4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Ilość odprowadzanych ustala się na zasadach określonych w przepisach wydanych na postawie ustawy.</w:t>
      </w:r>
    </w:p>
    <w:p w:rsidR="001C7F96" w:rsidRPr="00687C02" w:rsidRDefault="001C7F96" w:rsidP="001C7F96">
      <w:pPr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11</w:t>
      </w:r>
    </w:p>
    <w:p w:rsidR="001C7F96" w:rsidRPr="00687C02" w:rsidRDefault="001C7F96" w:rsidP="001C7F96">
      <w:pPr>
        <w:pStyle w:val="Akapitzlist"/>
        <w:numPr>
          <w:ilvl w:val="0"/>
          <w:numId w:val="5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Odbiorca dokonuje zapłaty za odprowadzone ścieki w terminie określonym w fakturze.</w:t>
      </w:r>
    </w:p>
    <w:p w:rsidR="001C7F96" w:rsidRPr="00687C02" w:rsidRDefault="001C7F96" w:rsidP="001C7F96">
      <w:pPr>
        <w:pStyle w:val="Akapitzlist"/>
        <w:numPr>
          <w:ilvl w:val="0"/>
          <w:numId w:val="5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Zgłoszenie przez Odbiorcę zastrzeżeń do wysokości faktury nie wstrzymuje jej zapłaty.</w:t>
      </w:r>
    </w:p>
    <w:p w:rsidR="001C7F96" w:rsidRPr="00687C02" w:rsidRDefault="001C7F96" w:rsidP="001C7F96">
      <w:pPr>
        <w:pStyle w:val="Akapitzlist"/>
        <w:numPr>
          <w:ilvl w:val="0"/>
          <w:numId w:val="5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lastRenderedPageBreak/>
        <w:t>W przypadku nadpłaty zalicza się ją na poczet przyszłych należności lub na żądanie Odbiorcy zwraca się ją w terminie 14 dni, od dnia złożenia wniosku w tej sprawie.</w:t>
      </w:r>
    </w:p>
    <w:p w:rsidR="001C7F96" w:rsidRPr="00687C02" w:rsidRDefault="001C7F96" w:rsidP="001C7F96">
      <w:pPr>
        <w:pStyle w:val="Akapitzlist"/>
        <w:numPr>
          <w:ilvl w:val="0"/>
          <w:numId w:val="5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W przypadku niedotrzymania terminów płatności określonych w fakturze Przedsiębiorstwo będzie obciążało Odbiorcę odsetkami ustawowymi zgodnie z obowiązującymi przepisami.</w:t>
      </w:r>
    </w:p>
    <w:p w:rsidR="001C7F96" w:rsidRPr="00687C02" w:rsidRDefault="001C7F96" w:rsidP="00563ED8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12</w:t>
      </w:r>
    </w:p>
    <w:p w:rsidR="00563ED8" w:rsidRPr="00687C02" w:rsidRDefault="001C7F96" w:rsidP="001C7F96">
      <w:pPr>
        <w:pStyle w:val="Akapitzlist"/>
        <w:numPr>
          <w:ilvl w:val="0"/>
          <w:numId w:val="6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Zatwierdzona przez Radę Gminy taryfa ogłoszona jest w sposób przyjęty do ogłaszania prawa miejscowego obowiązuje odbiorcę bez potrzeby odrębnego powiadamiania.</w:t>
      </w:r>
    </w:p>
    <w:p w:rsidR="001C7F96" w:rsidRPr="00687C02" w:rsidRDefault="001C7F96" w:rsidP="001C7F96">
      <w:pPr>
        <w:pStyle w:val="Akapitzlist"/>
        <w:numPr>
          <w:ilvl w:val="0"/>
          <w:numId w:val="6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Zmiana taryfy nie wymaga zmiany niniejszej umowy.</w:t>
      </w:r>
    </w:p>
    <w:p w:rsidR="001C7F96" w:rsidRPr="00687C02" w:rsidRDefault="001C7F96" w:rsidP="00563ED8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13</w:t>
      </w:r>
    </w:p>
    <w:p w:rsidR="00563ED8" w:rsidRPr="00687C02" w:rsidRDefault="001C7F96" w:rsidP="001C7F96">
      <w:pPr>
        <w:pStyle w:val="Akapitzlist"/>
        <w:numPr>
          <w:ilvl w:val="0"/>
          <w:numId w:val="7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Przedsiębiorstwo ma prawo zamknięcia przyłącza kanalizacyjnego, po uprzednim 20-dniowym zawiadomieniu powiatowego inspektora sanitarnego, Wójta gminy oraz Odbiorcy, w sytuacjach wskazanych w art. 8 ustawy.</w:t>
      </w:r>
    </w:p>
    <w:p w:rsidR="001C7F96" w:rsidRPr="00687C02" w:rsidRDefault="001C7F96" w:rsidP="001C7F96">
      <w:pPr>
        <w:pStyle w:val="Akapitzlist"/>
        <w:numPr>
          <w:ilvl w:val="0"/>
          <w:numId w:val="7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Przedstawiciele Przedsiębiorstwa, po okazaniu pisemnego upoważnienia mają prawo wstępu na teren nieruchomości, o której mowa w § 1 umowy na zasadach określonych w art. 7 ustawy.</w:t>
      </w:r>
    </w:p>
    <w:p w:rsidR="001C7F96" w:rsidRPr="00687C02" w:rsidRDefault="001C7F96" w:rsidP="00563ED8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14</w:t>
      </w:r>
    </w:p>
    <w:p w:rsidR="00563ED8" w:rsidRPr="00687C02" w:rsidRDefault="001C7F96" w:rsidP="001C7F96">
      <w:pPr>
        <w:pStyle w:val="Akapitzlist"/>
        <w:numPr>
          <w:ilvl w:val="0"/>
          <w:numId w:val="8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Przedsiębiorstwo informuje stosownie do wymagań rozporządzenia Parlamentu Europejskiego i</w:t>
      </w:r>
      <w:r w:rsidR="007279D4" w:rsidRPr="00687C02">
        <w:rPr>
          <w:rFonts w:cstheme="minorHAnsi"/>
        </w:rPr>
        <w:t> </w:t>
      </w:r>
      <w:r w:rsidRPr="00687C02">
        <w:rPr>
          <w:rFonts w:cstheme="minorHAnsi"/>
        </w:rPr>
        <w:t>Rady (UE) 2016/679 z dnia 27 kwietnia 2016 r. w sprawie ochrony osób fizycznych w związku z</w:t>
      </w:r>
      <w:r w:rsidR="007279D4" w:rsidRPr="00687C02">
        <w:rPr>
          <w:rFonts w:cstheme="minorHAnsi"/>
        </w:rPr>
        <w:t> </w:t>
      </w:r>
      <w:r w:rsidRPr="00687C02">
        <w:rPr>
          <w:rFonts w:cstheme="minorHAnsi"/>
        </w:rPr>
        <w:t xml:space="preserve">przetwarzaniem danych osobowych i w sprawie swobodnego przepływu takich danych (RODO), iż Administratorem Danych Osobowych Odbiorcy jest Gminne Przedsiębiorstwo Gospodarki Komunalnej Spółka z o.o. z/s w Szczawnem,  38-542 </w:t>
      </w:r>
      <w:proofErr w:type="spellStart"/>
      <w:r w:rsidRPr="00687C02">
        <w:rPr>
          <w:rFonts w:cstheme="minorHAnsi"/>
        </w:rPr>
        <w:t>Rzepedź</w:t>
      </w:r>
      <w:proofErr w:type="spellEnd"/>
      <w:r w:rsidRPr="00687C02">
        <w:rPr>
          <w:rFonts w:cstheme="minorHAnsi"/>
        </w:rPr>
        <w:t>, Szczawne 41A, a</w:t>
      </w:r>
      <w:r w:rsidR="007279D4" w:rsidRPr="00687C02">
        <w:rPr>
          <w:rFonts w:cstheme="minorHAnsi"/>
        </w:rPr>
        <w:t> </w:t>
      </w:r>
      <w:r w:rsidRPr="00687C02">
        <w:rPr>
          <w:rFonts w:cstheme="minorHAnsi"/>
        </w:rPr>
        <w:t>pozyskane od Odbiorcy dane osobowe, na podstawie art. 6 ust. 1 lit. b RODO, będą przetwarzane w celu należytego świadczenia usługi świadczonej na podstawie niniejszej umowy.</w:t>
      </w:r>
    </w:p>
    <w:p w:rsidR="00563ED8" w:rsidRPr="00687C02" w:rsidRDefault="001C7F96" w:rsidP="001C7F96">
      <w:pPr>
        <w:pStyle w:val="Akapitzlist"/>
        <w:numPr>
          <w:ilvl w:val="0"/>
          <w:numId w:val="8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Dane osobowe, o których mowa w § 6 ust. 1 umowy mogą być udostępniane odbiorcom danych, na podstawie przepisów odrębnych, w przypadku dochodzenia przez Przedsiębiorstwo od Odbiorcy roszczeń o wynagrodzenie lub koszty, o których mowa w § 4 ust. 8 umowy, a także operatorowi pocztowemu w celu doręczenia korespondencji związanej z realizacją niniejszej umowy.</w:t>
      </w:r>
    </w:p>
    <w:p w:rsidR="00563ED8" w:rsidRPr="00687C02" w:rsidRDefault="001C7F96" w:rsidP="001C7F96">
      <w:pPr>
        <w:pStyle w:val="Akapitzlist"/>
        <w:numPr>
          <w:ilvl w:val="0"/>
          <w:numId w:val="8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Odbiorcy przysługuje prawo dostępu do treści swoich danych osobowych, ich sprostowania, otrzymania kopii, usunięcia, ograniczenia przetwarzania lub przeniesienia.</w:t>
      </w:r>
    </w:p>
    <w:p w:rsidR="001C7F96" w:rsidRPr="00687C02" w:rsidRDefault="001C7F96" w:rsidP="001C7F96">
      <w:pPr>
        <w:pStyle w:val="Akapitzlist"/>
        <w:numPr>
          <w:ilvl w:val="0"/>
          <w:numId w:val="8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Podanie danych osobowych Odbiorcy jest dobrowolne, jednakże odmowa podania danych osobowych może skutkować odmową zawarcia umowy lub jej rozwiązaniem.</w:t>
      </w:r>
    </w:p>
    <w:p w:rsidR="001C7F96" w:rsidRPr="00687C02" w:rsidRDefault="001C7F96" w:rsidP="00563ED8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15</w:t>
      </w:r>
    </w:p>
    <w:p w:rsidR="00563ED8" w:rsidRPr="00687C02" w:rsidRDefault="001C7F96" w:rsidP="001C7F96">
      <w:pPr>
        <w:pStyle w:val="Akapitzlist"/>
        <w:numPr>
          <w:ilvl w:val="0"/>
          <w:numId w:val="9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Odbiorca zobowiązany jest powiadomić Przedsiębiorstwo na piśmie w terminie 14 dni o faktach skutkujących koniecznością zmiany umowy.</w:t>
      </w:r>
    </w:p>
    <w:p w:rsidR="001C7F96" w:rsidRPr="00687C02" w:rsidRDefault="001C7F96" w:rsidP="001C7F96">
      <w:pPr>
        <w:pStyle w:val="Akapitzlist"/>
        <w:numPr>
          <w:ilvl w:val="0"/>
          <w:numId w:val="9"/>
        </w:numPr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Jeżeli Odbiorca zmienił adres lub siedzibę i nie zawiadomił o tym Przedsiębiorstwa, faktury oraz inne dokumenty wysłane przez Przedsiębiorstwo poczytuje się za doręczone Odbiorcy.</w:t>
      </w:r>
    </w:p>
    <w:p w:rsidR="001C7F96" w:rsidRPr="00687C02" w:rsidRDefault="001C7F96" w:rsidP="00563ED8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16</w:t>
      </w:r>
    </w:p>
    <w:p w:rsidR="00C0414B" w:rsidRPr="00687C02" w:rsidRDefault="001C7F96" w:rsidP="001C7F96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Umowę zawarto na czas nieokreślony.</w:t>
      </w:r>
    </w:p>
    <w:p w:rsidR="00C0414B" w:rsidRPr="00687C02" w:rsidRDefault="001C7F96" w:rsidP="001C7F96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Umowa może być rozwiązana:</w:t>
      </w:r>
    </w:p>
    <w:p w:rsidR="00C0414B" w:rsidRPr="00687C02" w:rsidRDefault="001C7F96" w:rsidP="001C7F96">
      <w:pPr>
        <w:pStyle w:val="Akapitzlist"/>
        <w:numPr>
          <w:ilvl w:val="1"/>
          <w:numId w:val="10"/>
        </w:numPr>
        <w:tabs>
          <w:tab w:val="clear" w:pos="1440"/>
        </w:tabs>
        <w:ind w:left="993" w:hanging="426"/>
        <w:jc w:val="both"/>
        <w:rPr>
          <w:rFonts w:cstheme="minorHAnsi"/>
        </w:rPr>
      </w:pPr>
      <w:r w:rsidRPr="00687C02">
        <w:rPr>
          <w:rFonts w:cstheme="minorHAnsi"/>
        </w:rPr>
        <w:t>przez Odbiorcę za trzymiesięcznym wypowiedzeniem ze skutkiem na koniec miesiąca kalendarzowego,</w:t>
      </w:r>
    </w:p>
    <w:p w:rsidR="00C0414B" w:rsidRPr="00687C02" w:rsidRDefault="001C7F96" w:rsidP="001C7F96">
      <w:pPr>
        <w:pStyle w:val="Akapitzlist"/>
        <w:numPr>
          <w:ilvl w:val="1"/>
          <w:numId w:val="10"/>
        </w:numPr>
        <w:tabs>
          <w:tab w:val="clear" w:pos="1440"/>
        </w:tabs>
        <w:ind w:left="993" w:hanging="426"/>
        <w:jc w:val="both"/>
        <w:rPr>
          <w:rFonts w:cstheme="minorHAnsi"/>
        </w:rPr>
      </w:pPr>
      <w:r w:rsidRPr="00687C02">
        <w:rPr>
          <w:rFonts w:cstheme="minorHAnsi"/>
        </w:rPr>
        <w:lastRenderedPageBreak/>
        <w:t>przez Przedsiębiorstwo za trzymiesięcznym wypowiedzeniem ze skutkiem na koniec miesiąca kalendarzowego,</w:t>
      </w:r>
    </w:p>
    <w:p w:rsidR="00C0414B" w:rsidRPr="00687C02" w:rsidRDefault="001C7F96" w:rsidP="001C7F96">
      <w:pPr>
        <w:pStyle w:val="Akapitzlist"/>
        <w:numPr>
          <w:ilvl w:val="1"/>
          <w:numId w:val="10"/>
        </w:numPr>
        <w:tabs>
          <w:tab w:val="clear" w:pos="1440"/>
        </w:tabs>
        <w:ind w:left="993" w:hanging="426"/>
        <w:jc w:val="both"/>
        <w:rPr>
          <w:rFonts w:cstheme="minorHAnsi"/>
        </w:rPr>
      </w:pPr>
      <w:r w:rsidRPr="00687C02">
        <w:rPr>
          <w:rFonts w:cstheme="minorHAnsi"/>
        </w:rPr>
        <w:t>natychmiastowo przez Przedsiębiorstwo, w przypadku zmiany przepisów, skutkujących koniecznością zmiany zapisów umowy, jeżeli Odbiorca na pisemne wezwanie Przedsiębiorstwa nie zawrze nowej umowy,</w:t>
      </w:r>
    </w:p>
    <w:p w:rsidR="00C0414B" w:rsidRPr="00687C02" w:rsidRDefault="001C7F96" w:rsidP="001C7F96">
      <w:pPr>
        <w:pStyle w:val="Akapitzlist"/>
        <w:numPr>
          <w:ilvl w:val="1"/>
          <w:numId w:val="10"/>
        </w:numPr>
        <w:tabs>
          <w:tab w:val="clear" w:pos="1440"/>
        </w:tabs>
        <w:ind w:left="993" w:hanging="426"/>
        <w:jc w:val="both"/>
        <w:rPr>
          <w:rFonts w:cstheme="minorHAnsi"/>
        </w:rPr>
      </w:pPr>
      <w:r w:rsidRPr="00687C02">
        <w:rPr>
          <w:rFonts w:cstheme="minorHAnsi"/>
        </w:rPr>
        <w:t>przypadku niewykonywania lub nienależytego wykonywania umowy przez Odbiorcę,</w:t>
      </w:r>
    </w:p>
    <w:p w:rsidR="00C0414B" w:rsidRPr="00687C02" w:rsidRDefault="001C7F96" w:rsidP="001C7F96">
      <w:pPr>
        <w:pStyle w:val="Akapitzlist"/>
        <w:numPr>
          <w:ilvl w:val="1"/>
          <w:numId w:val="10"/>
        </w:numPr>
        <w:tabs>
          <w:tab w:val="clear" w:pos="1440"/>
        </w:tabs>
        <w:ind w:left="993" w:hanging="426"/>
        <w:jc w:val="both"/>
        <w:rPr>
          <w:rFonts w:cstheme="minorHAnsi"/>
        </w:rPr>
      </w:pPr>
      <w:r w:rsidRPr="00687C02">
        <w:rPr>
          <w:rFonts w:cstheme="minorHAnsi"/>
        </w:rPr>
        <w:t>niezwłocznie za porozumieniem stron,</w:t>
      </w:r>
    </w:p>
    <w:p w:rsidR="00C0414B" w:rsidRPr="00687C02" w:rsidRDefault="001C7F96" w:rsidP="001C7F96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Wygaśnięcie umowy skutkuje zastosowaniem przez Przedsiębiorstwo środków technicznych uniemożliwiających dalsze korzystanie z usług.</w:t>
      </w:r>
    </w:p>
    <w:p w:rsidR="001C7F96" w:rsidRPr="00687C02" w:rsidRDefault="001C7F96" w:rsidP="001C7F96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ind w:left="567" w:hanging="425"/>
        <w:jc w:val="both"/>
        <w:rPr>
          <w:rFonts w:cstheme="minorHAnsi"/>
        </w:rPr>
      </w:pPr>
      <w:r w:rsidRPr="00687C02">
        <w:rPr>
          <w:rFonts w:cstheme="minorHAnsi"/>
        </w:rPr>
        <w:t>Zmiana treści niniejszej umowy wymagają formy pisemnej pod rygorem nieważności.</w:t>
      </w:r>
    </w:p>
    <w:p w:rsidR="001C7F96" w:rsidRPr="00687C02" w:rsidRDefault="001C7F96" w:rsidP="00C0414B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17</w:t>
      </w:r>
    </w:p>
    <w:p w:rsidR="0028298A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</w:rPr>
        <w:t>W sprawach nie uregulowanych niniejszą umową mają zastosowane przepisy Kodeksu Cywilnego.</w:t>
      </w:r>
    </w:p>
    <w:p w:rsidR="00C0414B" w:rsidRDefault="00C0414B" w:rsidP="001C7F96">
      <w:pPr>
        <w:jc w:val="both"/>
      </w:pPr>
    </w:p>
    <w:p w:rsidR="00C0414B" w:rsidRDefault="00C0414B" w:rsidP="001C7F96">
      <w:pPr>
        <w:jc w:val="both"/>
      </w:pPr>
    </w:p>
    <w:p w:rsidR="00C0414B" w:rsidRDefault="00C0414B" w:rsidP="001C7F96">
      <w:pPr>
        <w:jc w:val="both"/>
      </w:pPr>
    </w:p>
    <w:p w:rsidR="00C0414B" w:rsidRDefault="00C0414B" w:rsidP="001C7F96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414B" w:rsidTr="00C0414B">
        <w:tc>
          <w:tcPr>
            <w:tcW w:w="4531" w:type="dxa"/>
          </w:tcPr>
          <w:p w:rsidR="00C0414B" w:rsidRDefault="00C0414B" w:rsidP="00C0414B">
            <w:pPr>
              <w:jc w:val="center"/>
            </w:pPr>
            <w:r>
              <w:t>………………………………………….</w:t>
            </w:r>
          </w:p>
        </w:tc>
        <w:tc>
          <w:tcPr>
            <w:tcW w:w="4531" w:type="dxa"/>
          </w:tcPr>
          <w:p w:rsidR="00C0414B" w:rsidRDefault="00C0414B" w:rsidP="00C0414B">
            <w:pPr>
              <w:jc w:val="center"/>
            </w:pPr>
            <w:r>
              <w:t>………………………………………….</w:t>
            </w:r>
          </w:p>
        </w:tc>
      </w:tr>
      <w:tr w:rsidR="00C0414B" w:rsidTr="00C0414B">
        <w:tc>
          <w:tcPr>
            <w:tcW w:w="4531" w:type="dxa"/>
          </w:tcPr>
          <w:p w:rsidR="00C0414B" w:rsidRDefault="00C0414B" w:rsidP="00C0414B">
            <w:pPr>
              <w:jc w:val="center"/>
            </w:pPr>
            <w:r>
              <w:t>Przedsiębiorstwo</w:t>
            </w:r>
          </w:p>
        </w:tc>
        <w:tc>
          <w:tcPr>
            <w:tcW w:w="4531" w:type="dxa"/>
          </w:tcPr>
          <w:p w:rsidR="00C0414B" w:rsidRDefault="00C0414B" w:rsidP="00C0414B">
            <w:pPr>
              <w:jc w:val="center"/>
            </w:pPr>
            <w:r>
              <w:t>Odbiorca usług</w:t>
            </w:r>
          </w:p>
        </w:tc>
      </w:tr>
    </w:tbl>
    <w:p w:rsidR="00C0414B" w:rsidRDefault="00C0414B" w:rsidP="001C7F96">
      <w:pPr>
        <w:jc w:val="both"/>
      </w:pPr>
    </w:p>
    <w:sectPr w:rsidR="00C0414B" w:rsidSect="007279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F6" w:rsidRDefault="00F704F6" w:rsidP="00C0414B">
      <w:pPr>
        <w:spacing w:after="0" w:line="240" w:lineRule="auto"/>
      </w:pPr>
      <w:r>
        <w:separator/>
      </w:r>
    </w:p>
  </w:endnote>
  <w:endnote w:type="continuationSeparator" w:id="0">
    <w:p w:rsidR="00F704F6" w:rsidRDefault="00F704F6" w:rsidP="00C0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9610"/>
      <w:docPartObj>
        <w:docPartGallery w:val="Page Numbers (Bottom of Page)"/>
        <w:docPartUnique/>
      </w:docPartObj>
    </w:sdtPr>
    <w:sdtEndPr/>
    <w:sdtContent>
      <w:p w:rsidR="007279D4" w:rsidRDefault="007279D4">
        <w:pPr>
          <w:pStyle w:val="Stopka"/>
          <w:jc w:val="right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2"/>
          <w:gridCol w:w="4538"/>
        </w:tblGrid>
        <w:tr w:rsidR="007279D4" w:rsidTr="00EE4CFD">
          <w:tc>
            <w:tcPr>
              <w:tcW w:w="4606" w:type="dxa"/>
            </w:tcPr>
            <w:p w:rsidR="007279D4" w:rsidRPr="00C87985" w:rsidRDefault="007279D4" w:rsidP="007279D4">
              <w:pPr>
                <w:pStyle w:val="Stopka"/>
                <w:rPr>
                  <w:rFonts w:ascii="Verdana" w:hAnsi="Verdana"/>
                  <w:sz w:val="20"/>
                </w:rPr>
              </w:pPr>
              <w:r>
                <w:rPr>
                  <w:rFonts w:ascii="Verdana" w:hAnsi="Verdana"/>
                  <w:sz w:val="20"/>
                </w:rPr>
                <w:t xml:space="preserve">tel. </w:t>
              </w:r>
              <w:r w:rsidRPr="00C87985">
                <w:rPr>
                  <w:rFonts w:ascii="Verdana" w:hAnsi="Verdana"/>
                  <w:sz w:val="20"/>
                </w:rPr>
                <w:t>|</w:t>
              </w:r>
              <w:r w:rsidRPr="00C87985">
                <w:rPr>
                  <w:rFonts w:ascii="Verdana" w:hAnsi="Verdana"/>
                  <w:b/>
                  <w:bCs/>
                  <w:sz w:val="20"/>
                </w:rPr>
                <w:t xml:space="preserve"> </w:t>
              </w:r>
              <w:r w:rsidRPr="00C87985">
                <w:rPr>
                  <w:rFonts w:ascii="Verdana" w:hAnsi="Verdana"/>
                  <w:b/>
                  <w:sz w:val="20"/>
                </w:rPr>
                <w:t>13 467 73 25</w:t>
              </w:r>
            </w:p>
          </w:tc>
          <w:tc>
            <w:tcPr>
              <w:tcW w:w="4606" w:type="dxa"/>
            </w:tcPr>
            <w:p w:rsidR="007279D4" w:rsidRDefault="007279D4" w:rsidP="007279D4">
              <w:pPr>
                <w:pStyle w:val="Stopka"/>
                <w:jc w:val="right"/>
                <w:rPr>
                  <w:rFonts w:ascii="Verdana" w:hAnsi="Verdana"/>
                </w:rPr>
              </w:pPr>
              <w:r w:rsidRPr="00C87985">
                <w:rPr>
                  <w:rFonts w:ascii="Verdana" w:hAnsi="Verdana"/>
                  <w:sz w:val="20"/>
                </w:rPr>
                <w:fldChar w:fldCharType="begin"/>
              </w:r>
              <w:r w:rsidRPr="00C87985">
                <w:rPr>
                  <w:rFonts w:ascii="Verdana" w:hAnsi="Verdana"/>
                  <w:sz w:val="20"/>
                </w:rPr>
                <w:instrText>PAGE   \* MERGEFORMAT</w:instrText>
              </w:r>
              <w:r w:rsidRPr="00C87985">
                <w:rPr>
                  <w:rFonts w:ascii="Verdana" w:hAnsi="Verdana"/>
                  <w:sz w:val="20"/>
                </w:rPr>
                <w:fldChar w:fldCharType="separate"/>
              </w:r>
              <w:r w:rsidRPr="00205930">
                <w:rPr>
                  <w:rFonts w:ascii="Verdana" w:hAnsi="Verdana"/>
                  <w:b/>
                  <w:bCs/>
                  <w:noProof/>
                  <w:sz w:val="20"/>
                </w:rPr>
                <w:t>1</w:t>
              </w:r>
              <w:r w:rsidRPr="00C87985">
                <w:rPr>
                  <w:rFonts w:ascii="Verdana" w:hAnsi="Verdana"/>
                  <w:b/>
                  <w:bCs/>
                  <w:sz w:val="20"/>
                </w:rPr>
                <w:fldChar w:fldCharType="end"/>
              </w:r>
              <w:r w:rsidRPr="00C87985">
                <w:rPr>
                  <w:rFonts w:ascii="Verdana" w:hAnsi="Verdana"/>
                  <w:b/>
                  <w:bCs/>
                  <w:sz w:val="20"/>
                </w:rPr>
                <w:t xml:space="preserve"> </w:t>
              </w:r>
              <w:r w:rsidRPr="00C87985">
                <w:rPr>
                  <w:rFonts w:ascii="Verdana" w:hAnsi="Verdana"/>
                  <w:sz w:val="20"/>
                </w:rPr>
                <w:t>|</w:t>
              </w:r>
              <w:r w:rsidRPr="00C87985">
                <w:rPr>
                  <w:rFonts w:ascii="Verdana" w:hAnsi="Verdana"/>
                  <w:b/>
                  <w:bCs/>
                  <w:sz w:val="20"/>
                </w:rPr>
                <w:t xml:space="preserve"> </w:t>
              </w:r>
              <w:r w:rsidRPr="00C87985">
                <w:rPr>
                  <w:rFonts w:ascii="Verdana" w:hAnsi="Verdana"/>
                  <w:color w:val="808080" w:themeColor="background1" w:themeShade="80"/>
                  <w:spacing w:val="60"/>
                  <w:sz w:val="20"/>
                </w:rPr>
                <w:t>Strona</w:t>
              </w:r>
            </w:p>
          </w:tc>
        </w:tr>
      </w:tbl>
      <w:p w:rsidR="00C0414B" w:rsidRDefault="00F704F6">
        <w:pPr>
          <w:pStyle w:val="Stopka"/>
          <w:jc w:val="right"/>
        </w:pPr>
      </w:p>
    </w:sdtContent>
  </w:sdt>
  <w:p w:rsidR="00C0414B" w:rsidRDefault="00C04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2"/>
      <w:gridCol w:w="4538"/>
    </w:tblGrid>
    <w:tr w:rsidR="007279D4" w:rsidTr="007279D4">
      <w:tc>
        <w:tcPr>
          <w:tcW w:w="4606" w:type="dxa"/>
        </w:tcPr>
        <w:p w:rsidR="007279D4" w:rsidRPr="00C87985" w:rsidRDefault="007279D4" w:rsidP="007279D4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tel. </w:t>
          </w:r>
          <w:r w:rsidRPr="00C87985">
            <w:rPr>
              <w:rFonts w:ascii="Verdana" w:hAnsi="Verdana"/>
              <w:sz w:val="20"/>
            </w:rPr>
            <w:t>|</w:t>
          </w:r>
          <w:r w:rsidRPr="00C87985">
            <w:rPr>
              <w:rFonts w:ascii="Verdana" w:hAnsi="Verdana"/>
              <w:b/>
              <w:bCs/>
              <w:sz w:val="20"/>
            </w:rPr>
            <w:t xml:space="preserve"> </w:t>
          </w:r>
          <w:r w:rsidRPr="00C87985">
            <w:rPr>
              <w:rFonts w:ascii="Verdana" w:hAnsi="Verdana"/>
              <w:b/>
              <w:sz w:val="20"/>
            </w:rPr>
            <w:t>13 467 73 25</w:t>
          </w:r>
        </w:p>
      </w:tc>
      <w:tc>
        <w:tcPr>
          <w:tcW w:w="4606" w:type="dxa"/>
        </w:tcPr>
        <w:p w:rsidR="007279D4" w:rsidRDefault="007279D4" w:rsidP="007279D4">
          <w:pPr>
            <w:pStyle w:val="Stopka"/>
            <w:jc w:val="right"/>
            <w:rPr>
              <w:rFonts w:ascii="Verdana" w:hAnsi="Verdana"/>
            </w:rPr>
          </w:pPr>
          <w:r w:rsidRPr="00C87985">
            <w:rPr>
              <w:rFonts w:ascii="Verdana" w:hAnsi="Verdana"/>
              <w:sz w:val="20"/>
            </w:rPr>
            <w:fldChar w:fldCharType="begin"/>
          </w:r>
          <w:r w:rsidRPr="00C87985">
            <w:rPr>
              <w:rFonts w:ascii="Verdana" w:hAnsi="Verdana"/>
              <w:sz w:val="20"/>
            </w:rPr>
            <w:instrText>PAGE   \* MERGEFORMAT</w:instrText>
          </w:r>
          <w:r w:rsidRPr="00C87985">
            <w:rPr>
              <w:rFonts w:ascii="Verdana" w:hAnsi="Verdana"/>
              <w:sz w:val="20"/>
            </w:rPr>
            <w:fldChar w:fldCharType="separate"/>
          </w:r>
          <w:r w:rsidRPr="00205930">
            <w:rPr>
              <w:rFonts w:ascii="Verdana" w:hAnsi="Verdana"/>
              <w:b/>
              <w:bCs/>
              <w:noProof/>
              <w:sz w:val="20"/>
            </w:rPr>
            <w:t>1</w:t>
          </w:r>
          <w:r w:rsidRPr="00C87985">
            <w:rPr>
              <w:rFonts w:ascii="Verdana" w:hAnsi="Verdana"/>
              <w:b/>
              <w:bCs/>
              <w:sz w:val="20"/>
            </w:rPr>
            <w:fldChar w:fldCharType="end"/>
          </w:r>
          <w:r w:rsidRPr="00C87985">
            <w:rPr>
              <w:rFonts w:ascii="Verdana" w:hAnsi="Verdana"/>
              <w:b/>
              <w:bCs/>
              <w:sz w:val="20"/>
            </w:rPr>
            <w:t xml:space="preserve"> </w:t>
          </w:r>
          <w:r w:rsidRPr="00C87985">
            <w:rPr>
              <w:rFonts w:ascii="Verdana" w:hAnsi="Verdana"/>
              <w:sz w:val="20"/>
            </w:rPr>
            <w:t>|</w:t>
          </w:r>
          <w:r w:rsidRPr="00C87985">
            <w:rPr>
              <w:rFonts w:ascii="Verdana" w:hAnsi="Verdana"/>
              <w:b/>
              <w:bCs/>
              <w:sz w:val="20"/>
            </w:rPr>
            <w:t xml:space="preserve"> </w:t>
          </w:r>
          <w:r w:rsidRPr="00C87985">
            <w:rPr>
              <w:rFonts w:ascii="Verdana" w:hAnsi="Verdana"/>
              <w:color w:val="808080" w:themeColor="background1" w:themeShade="80"/>
              <w:spacing w:val="60"/>
              <w:sz w:val="20"/>
            </w:rPr>
            <w:t>Strona</w:t>
          </w:r>
        </w:p>
      </w:tc>
    </w:tr>
  </w:tbl>
  <w:p w:rsidR="00C0414B" w:rsidRDefault="00C04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F6" w:rsidRDefault="00F704F6" w:rsidP="00C0414B">
      <w:pPr>
        <w:spacing w:after="0" w:line="240" w:lineRule="auto"/>
      </w:pPr>
      <w:r>
        <w:separator/>
      </w:r>
    </w:p>
  </w:footnote>
  <w:footnote w:type="continuationSeparator" w:id="0">
    <w:p w:rsidR="00F704F6" w:rsidRDefault="00F704F6" w:rsidP="00C0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B" w:rsidRPr="00577C01" w:rsidRDefault="00C0414B" w:rsidP="00C0414B">
    <w:pPr>
      <w:pStyle w:val="Nagwek"/>
      <w:spacing w:line="312" w:lineRule="auto"/>
      <w:contextualSpacing/>
      <w:jc w:val="center"/>
      <w:rPr>
        <w:rFonts w:ascii="Verdana" w:hAnsi="Verdana" w:cs="Arial"/>
        <w:b/>
        <w:sz w:val="20"/>
        <w:szCs w:val="20"/>
      </w:rPr>
    </w:pPr>
    <w:r w:rsidRPr="00577C01">
      <w:rPr>
        <w:rFonts w:ascii="Verdana" w:hAnsi="Verdana" w:cs="Arial"/>
        <w:b/>
        <w:sz w:val="20"/>
        <w:szCs w:val="20"/>
      </w:rPr>
      <w:t>GMINNE PRZEDSIĘBIORSTWO GOSPODARKI KOMUNALNEJ Spółka z o.o.</w:t>
    </w:r>
  </w:p>
  <w:p w:rsidR="00C0414B" w:rsidRPr="00577C01" w:rsidRDefault="00C0414B" w:rsidP="00C0414B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  <w:sz w:val="20"/>
        <w:szCs w:val="20"/>
      </w:rPr>
    </w:pPr>
    <w:r w:rsidRPr="00577C01">
      <w:rPr>
        <w:rFonts w:ascii="Verdana" w:hAnsi="Verdana" w:cs="Arial"/>
        <w:b/>
        <w:sz w:val="20"/>
        <w:szCs w:val="20"/>
      </w:rPr>
      <w:t>z siedzibą w Szczawnem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B" w:rsidRPr="00577C01" w:rsidRDefault="00C0414B" w:rsidP="00C0414B">
    <w:pPr>
      <w:pStyle w:val="Nagwek"/>
      <w:spacing w:line="312" w:lineRule="auto"/>
      <w:contextualSpacing/>
      <w:jc w:val="center"/>
      <w:rPr>
        <w:rFonts w:ascii="Verdana" w:hAnsi="Verdana" w:cstheme="minorHAnsi"/>
        <w:b/>
        <w:sz w:val="20"/>
        <w:szCs w:val="20"/>
      </w:rPr>
    </w:pPr>
    <w:r w:rsidRPr="00577C01">
      <w:rPr>
        <w:rFonts w:ascii="Verdana" w:hAnsi="Verdana" w:cstheme="minorHAnsi"/>
        <w:b/>
        <w:sz w:val="20"/>
        <w:szCs w:val="20"/>
      </w:rPr>
      <w:t>GMINNE PRZEDSIĘBIORSTWO GOSPODARKI KOMUNALNEJ Spółka z o.o.</w:t>
    </w:r>
  </w:p>
  <w:p w:rsidR="00C0414B" w:rsidRPr="00577C01" w:rsidRDefault="00C0414B" w:rsidP="00C0414B">
    <w:pPr>
      <w:pStyle w:val="Nagwek"/>
      <w:spacing w:line="312" w:lineRule="auto"/>
      <w:contextualSpacing/>
      <w:jc w:val="center"/>
      <w:rPr>
        <w:rFonts w:ascii="Verdana" w:hAnsi="Verdana" w:cstheme="minorHAnsi"/>
        <w:b/>
        <w:sz w:val="20"/>
        <w:szCs w:val="20"/>
      </w:rPr>
    </w:pPr>
    <w:r w:rsidRPr="00577C01">
      <w:rPr>
        <w:rFonts w:ascii="Verdana" w:hAnsi="Verdana" w:cstheme="minorHAnsi"/>
        <w:b/>
        <w:sz w:val="20"/>
        <w:szCs w:val="20"/>
      </w:rPr>
      <w:t>z siedzibą w Szczawnem</w:t>
    </w:r>
    <w:r w:rsidR="007279D4" w:rsidRPr="00577C01">
      <w:rPr>
        <w:rFonts w:ascii="Verdana" w:hAnsi="Verdana" w:cstheme="minorHAnsi"/>
        <w:b/>
        <w:sz w:val="20"/>
        <w:szCs w:val="20"/>
      </w:rPr>
      <w:t xml:space="preserve">. </w:t>
    </w:r>
    <w:r w:rsidRPr="00577C01">
      <w:rPr>
        <w:rFonts w:ascii="Verdana" w:hAnsi="Verdana" w:cstheme="minorHAnsi"/>
        <w:b/>
        <w:sz w:val="20"/>
        <w:szCs w:val="20"/>
      </w:rPr>
      <w:t xml:space="preserve">Szczawne 41A 38 – 542 </w:t>
    </w:r>
    <w:proofErr w:type="spellStart"/>
    <w:r w:rsidRPr="00577C01">
      <w:rPr>
        <w:rFonts w:ascii="Verdana" w:hAnsi="Verdana" w:cstheme="minorHAnsi"/>
        <w:b/>
        <w:sz w:val="20"/>
        <w:szCs w:val="20"/>
      </w:rPr>
      <w:t>Rzepedź</w:t>
    </w:r>
    <w:proofErr w:type="spellEnd"/>
  </w:p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024"/>
      <w:gridCol w:w="3025"/>
      <w:gridCol w:w="3021"/>
    </w:tblGrid>
    <w:tr w:rsidR="00577C01" w:rsidRPr="00577C01" w:rsidTr="00D4471C">
      <w:tc>
        <w:tcPr>
          <w:tcW w:w="3024" w:type="dxa"/>
        </w:tcPr>
        <w:p w:rsidR="00577C01" w:rsidRPr="00577C01" w:rsidRDefault="00577C01" w:rsidP="00577C01">
          <w:pPr>
            <w:pStyle w:val="Nagwek"/>
            <w:spacing w:line="312" w:lineRule="auto"/>
            <w:contextualSpacing/>
            <w:jc w:val="right"/>
            <w:rPr>
              <w:rFonts w:ascii="Verdana" w:hAnsi="Verdana" w:cstheme="minorHAnsi"/>
              <w:sz w:val="20"/>
              <w:szCs w:val="20"/>
            </w:rPr>
          </w:pPr>
          <w:r w:rsidRPr="00577C01">
            <w:rPr>
              <w:rFonts w:ascii="Verdana" w:hAnsi="Verdana" w:cstheme="minorHAnsi"/>
              <w:sz w:val="20"/>
              <w:szCs w:val="20"/>
            </w:rPr>
            <w:t>NIP 6871661363</w:t>
          </w:r>
        </w:p>
      </w:tc>
      <w:tc>
        <w:tcPr>
          <w:tcW w:w="3025" w:type="dxa"/>
        </w:tcPr>
        <w:p w:rsidR="00577C01" w:rsidRPr="00577C01" w:rsidRDefault="00577C01" w:rsidP="00577C01">
          <w:pPr>
            <w:pStyle w:val="Nagwek"/>
            <w:spacing w:line="312" w:lineRule="auto"/>
            <w:contextualSpacing/>
            <w:jc w:val="center"/>
            <w:rPr>
              <w:rFonts w:ascii="Verdana" w:hAnsi="Verdana" w:cstheme="minorHAnsi"/>
              <w:sz w:val="20"/>
              <w:szCs w:val="20"/>
            </w:rPr>
          </w:pPr>
          <w:r w:rsidRPr="00577C01">
            <w:rPr>
              <w:rFonts w:ascii="Verdana" w:hAnsi="Verdana" w:cstheme="minorHAnsi"/>
              <w:sz w:val="20"/>
              <w:szCs w:val="20"/>
            </w:rPr>
            <w:t>KRS 0000219550</w:t>
          </w:r>
        </w:p>
      </w:tc>
      <w:tc>
        <w:tcPr>
          <w:tcW w:w="3021" w:type="dxa"/>
        </w:tcPr>
        <w:p w:rsidR="00577C01" w:rsidRPr="00577C01" w:rsidRDefault="00577C01" w:rsidP="00577C01">
          <w:pPr>
            <w:pStyle w:val="Nagwek"/>
            <w:spacing w:line="312" w:lineRule="auto"/>
            <w:contextualSpacing/>
            <w:rPr>
              <w:rFonts w:ascii="Verdana" w:hAnsi="Verdana" w:cstheme="minorHAnsi"/>
              <w:sz w:val="20"/>
              <w:szCs w:val="20"/>
            </w:rPr>
          </w:pPr>
          <w:r w:rsidRPr="00577C01">
            <w:rPr>
              <w:rFonts w:ascii="Verdana" w:hAnsi="Verdana" w:cstheme="minorHAnsi"/>
              <w:sz w:val="20"/>
              <w:szCs w:val="20"/>
            </w:rPr>
            <w:t>REGON 370458560</w:t>
          </w:r>
        </w:p>
      </w:tc>
    </w:tr>
  </w:tbl>
  <w:p w:rsidR="00C0414B" w:rsidRDefault="00C0414B" w:rsidP="00577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D99"/>
    <w:multiLevelType w:val="hybridMultilevel"/>
    <w:tmpl w:val="B9FA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67C"/>
    <w:multiLevelType w:val="hybridMultilevel"/>
    <w:tmpl w:val="BA9C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94D"/>
    <w:multiLevelType w:val="hybridMultilevel"/>
    <w:tmpl w:val="04EE7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D44"/>
    <w:multiLevelType w:val="hybridMultilevel"/>
    <w:tmpl w:val="D6449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537"/>
    <w:multiLevelType w:val="hybridMultilevel"/>
    <w:tmpl w:val="22C2B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50F4"/>
    <w:multiLevelType w:val="hybridMultilevel"/>
    <w:tmpl w:val="BCC44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02DF"/>
    <w:multiLevelType w:val="hybridMultilevel"/>
    <w:tmpl w:val="A9B62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2BDD"/>
    <w:multiLevelType w:val="hybridMultilevel"/>
    <w:tmpl w:val="02F8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4A9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53CF9"/>
    <w:multiLevelType w:val="hybridMultilevel"/>
    <w:tmpl w:val="AEEE59D6"/>
    <w:lvl w:ilvl="0" w:tplc="4A40E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144E1"/>
    <w:multiLevelType w:val="hybridMultilevel"/>
    <w:tmpl w:val="64FA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96"/>
    <w:rsid w:val="000745D6"/>
    <w:rsid w:val="001C62AE"/>
    <w:rsid w:val="001C7F96"/>
    <w:rsid w:val="0028298A"/>
    <w:rsid w:val="004574F3"/>
    <w:rsid w:val="004925E7"/>
    <w:rsid w:val="00563ED8"/>
    <w:rsid w:val="00577C01"/>
    <w:rsid w:val="00674686"/>
    <w:rsid w:val="00687C02"/>
    <w:rsid w:val="007279D4"/>
    <w:rsid w:val="007C073E"/>
    <w:rsid w:val="008B3BEB"/>
    <w:rsid w:val="00AC3C0E"/>
    <w:rsid w:val="00C0414B"/>
    <w:rsid w:val="00D4398C"/>
    <w:rsid w:val="00D4471C"/>
    <w:rsid w:val="00D9067F"/>
    <w:rsid w:val="00DF5FF8"/>
    <w:rsid w:val="00F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6C674"/>
  <w15:chartTrackingRefBased/>
  <w15:docId w15:val="{A41ED6FF-FDCD-4AB3-B624-4E915F6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96"/>
    <w:pPr>
      <w:ind w:left="720"/>
      <w:contextualSpacing/>
    </w:pPr>
  </w:style>
  <w:style w:type="table" w:styleId="Tabela-Siatka">
    <w:name w:val="Table Grid"/>
    <w:basedOn w:val="Standardowy"/>
    <w:uiPriority w:val="59"/>
    <w:rsid w:val="00C0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14B"/>
  </w:style>
  <w:style w:type="paragraph" w:styleId="Stopka">
    <w:name w:val="footer"/>
    <w:basedOn w:val="Normalny"/>
    <w:link w:val="StopkaZnak"/>
    <w:uiPriority w:val="99"/>
    <w:unhideWhenUsed/>
    <w:rsid w:val="00C0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rafi1706</dc:creator>
  <cp:keywords/>
  <dc:description/>
  <cp:lastModifiedBy>rafi1706</cp:lastModifiedBy>
  <cp:revision>8</cp:revision>
  <dcterms:created xsi:type="dcterms:W3CDTF">2021-05-12T06:08:00Z</dcterms:created>
  <dcterms:modified xsi:type="dcterms:W3CDTF">2021-05-12T08:08:00Z</dcterms:modified>
</cp:coreProperties>
</file>