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F96" w:rsidRPr="007E18B6" w:rsidRDefault="00EC3F83" w:rsidP="00C05A97">
      <w:pPr>
        <w:spacing w:before="240"/>
        <w:jc w:val="center"/>
        <w:rPr>
          <w:rFonts w:cstheme="minorHAnsi"/>
          <w:b/>
          <w:sz w:val="24"/>
          <w:szCs w:val="24"/>
        </w:rPr>
      </w:pPr>
      <w:r w:rsidRPr="007E18B6">
        <w:rPr>
          <w:rFonts w:cstheme="minorHAnsi"/>
          <w:b/>
          <w:sz w:val="24"/>
          <w:szCs w:val="24"/>
        </w:rPr>
        <w:t>Umowa o wywóz nieczystości ciekłych</w:t>
      </w:r>
    </w:p>
    <w:p w:rsidR="001C7F96" w:rsidRPr="00687C02" w:rsidRDefault="001C7F96" w:rsidP="001C7F96">
      <w:pPr>
        <w:jc w:val="both"/>
        <w:rPr>
          <w:rFonts w:cstheme="minorHAnsi"/>
          <w:b/>
        </w:rPr>
      </w:pPr>
      <w:r w:rsidRPr="00687C02">
        <w:rPr>
          <w:rFonts w:cstheme="minorHAnsi"/>
        </w:rPr>
        <w:t>zawarta w Szczawnem, w dniu……………………. r., pomiędzy:</w:t>
      </w:r>
    </w:p>
    <w:p w:rsidR="001C7F96" w:rsidRPr="00687C02" w:rsidRDefault="001C7F96" w:rsidP="001C7F96">
      <w:pPr>
        <w:jc w:val="both"/>
        <w:rPr>
          <w:rFonts w:cstheme="minorHAnsi"/>
        </w:rPr>
      </w:pPr>
      <w:r w:rsidRPr="00687C02">
        <w:rPr>
          <w:rFonts w:cstheme="minorHAnsi"/>
          <w:b/>
        </w:rPr>
        <w:t>Gminnym Przedsiębiorstwem Gospodarki Komunalnej Spółka z o.o. z/s w Szczawnem</w:t>
      </w:r>
      <w:r w:rsidRPr="00687C02">
        <w:rPr>
          <w:rFonts w:cstheme="minorHAnsi"/>
        </w:rPr>
        <w:t xml:space="preserve">, 38-542 </w:t>
      </w:r>
      <w:proofErr w:type="spellStart"/>
      <w:r w:rsidRPr="00687C02">
        <w:rPr>
          <w:rFonts w:cstheme="minorHAnsi"/>
        </w:rPr>
        <w:t>Rzepedź</w:t>
      </w:r>
      <w:proofErr w:type="spellEnd"/>
      <w:r w:rsidRPr="00687C02">
        <w:rPr>
          <w:rFonts w:cstheme="minorHAnsi"/>
        </w:rPr>
        <w:t xml:space="preserve">, Szczawne 41A, wpisanym do Rejestru Przedsiębiorców Krajowego Rejestru Sądowego prowadzonego przez Sąd Rejonowy w Rzeszowie XII Wydział Gospodarczy – Krajowego Rejestru Sądowego pod numerem KRS: 0000219550, NIP 6871661363, Regon 370458560, reprezentowanym przez: </w:t>
      </w:r>
    </w:p>
    <w:p w:rsidR="001C7F96" w:rsidRPr="00687C02" w:rsidRDefault="001C7F96" w:rsidP="00443752">
      <w:pPr>
        <w:spacing w:before="240" w:after="0"/>
        <w:jc w:val="both"/>
        <w:rPr>
          <w:rFonts w:cstheme="minorHAnsi"/>
        </w:rPr>
      </w:pPr>
      <w:r w:rsidRPr="00687C02">
        <w:rPr>
          <w:rFonts w:cstheme="minorHAnsi"/>
        </w:rPr>
        <w:t>……………………………………………………………………..</w:t>
      </w:r>
    </w:p>
    <w:p w:rsidR="001C7F96" w:rsidRPr="00687C02" w:rsidRDefault="001C7F96" w:rsidP="001C7F96">
      <w:pPr>
        <w:spacing w:after="0"/>
        <w:jc w:val="both"/>
        <w:rPr>
          <w:rFonts w:cstheme="minorHAnsi"/>
        </w:rPr>
      </w:pPr>
      <w:r w:rsidRPr="00687C02">
        <w:rPr>
          <w:rFonts w:cstheme="minorHAnsi"/>
        </w:rPr>
        <w:t xml:space="preserve">zwanym w dalszej części umowy </w:t>
      </w:r>
      <w:r w:rsidRPr="00687C02">
        <w:rPr>
          <w:rFonts w:cstheme="minorHAnsi"/>
          <w:b/>
        </w:rPr>
        <w:t>Przedsiębiorstwem</w:t>
      </w:r>
    </w:p>
    <w:p w:rsidR="001C7F96" w:rsidRPr="00687C02" w:rsidRDefault="001C7F96" w:rsidP="00443752">
      <w:pPr>
        <w:spacing w:before="240"/>
        <w:jc w:val="both"/>
        <w:rPr>
          <w:rFonts w:cstheme="minorHAnsi"/>
        </w:rPr>
      </w:pPr>
      <w:r w:rsidRPr="00687C02">
        <w:rPr>
          <w:rFonts w:cstheme="minorHAnsi"/>
        </w:rPr>
        <w:t xml:space="preserve">a </w:t>
      </w:r>
    </w:p>
    <w:p w:rsidR="001C7F96" w:rsidRPr="00687C02" w:rsidRDefault="001C7F96" w:rsidP="00443752">
      <w:pPr>
        <w:spacing w:before="240" w:after="0"/>
        <w:jc w:val="both"/>
        <w:rPr>
          <w:rFonts w:cstheme="minorHAnsi"/>
        </w:rPr>
      </w:pPr>
      <w:r w:rsidRPr="00687C02">
        <w:rPr>
          <w:rFonts w:cstheme="minorHAnsi"/>
        </w:rPr>
        <w:t>……………………………………………………………………..</w:t>
      </w:r>
    </w:p>
    <w:p w:rsidR="001C7F96" w:rsidRPr="00687C02" w:rsidRDefault="001C7F96" w:rsidP="001C7F96">
      <w:pPr>
        <w:spacing w:after="0"/>
        <w:jc w:val="both"/>
        <w:rPr>
          <w:rFonts w:cstheme="minorHAnsi"/>
        </w:rPr>
      </w:pPr>
      <w:r w:rsidRPr="00687C02">
        <w:rPr>
          <w:rFonts w:cstheme="minorHAnsi"/>
        </w:rPr>
        <w:t>zwanym w dalszej części umowy</w:t>
      </w:r>
      <w:r w:rsidRPr="00687C02">
        <w:rPr>
          <w:rFonts w:cstheme="minorHAnsi"/>
          <w:b/>
        </w:rPr>
        <w:t xml:space="preserve"> Odbiorcą</w:t>
      </w:r>
      <w:r w:rsidRPr="00687C02">
        <w:rPr>
          <w:rFonts w:cstheme="minorHAnsi"/>
        </w:rPr>
        <w:t xml:space="preserve"> </w:t>
      </w:r>
    </w:p>
    <w:p w:rsidR="001C7F96" w:rsidRPr="00687C02" w:rsidRDefault="001C7F96" w:rsidP="00443752">
      <w:pPr>
        <w:jc w:val="both"/>
        <w:rPr>
          <w:rFonts w:cstheme="minorHAnsi"/>
        </w:rPr>
      </w:pPr>
      <w:r w:rsidRPr="00687C02">
        <w:rPr>
          <w:rFonts w:cstheme="minorHAnsi"/>
        </w:rPr>
        <w:t xml:space="preserve">łącznie zwanymi </w:t>
      </w:r>
      <w:r w:rsidRPr="00687C02">
        <w:rPr>
          <w:rFonts w:cstheme="minorHAnsi"/>
          <w:b/>
        </w:rPr>
        <w:t>Stronami</w:t>
      </w:r>
      <w:r w:rsidRPr="00687C02">
        <w:rPr>
          <w:rFonts w:cstheme="minorHAnsi"/>
        </w:rPr>
        <w:t xml:space="preserve">, a pojedynczo </w:t>
      </w:r>
      <w:r w:rsidRPr="00687C02">
        <w:rPr>
          <w:rFonts w:cstheme="minorHAnsi"/>
          <w:b/>
        </w:rPr>
        <w:t>Stroną.</w:t>
      </w:r>
    </w:p>
    <w:p w:rsidR="001C7F96" w:rsidRPr="00687C02" w:rsidRDefault="001C7F96" w:rsidP="001C7F96">
      <w:pPr>
        <w:spacing w:before="240"/>
        <w:jc w:val="center"/>
        <w:rPr>
          <w:rFonts w:cstheme="minorHAnsi"/>
          <w:b/>
        </w:rPr>
      </w:pPr>
      <w:r w:rsidRPr="00687C02">
        <w:rPr>
          <w:rFonts w:cstheme="minorHAnsi"/>
          <w:b/>
        </w:rPr>
        <w:t>§ 1</w:t>
      </w:r>
    </w:p>
    <w:p w:rsidR="00510427" w:rsidRDefault="00EC3F83" w:rsidP="00EC3F83">
      <w:pPr>
        <w:pStyle w:val="Akapitzlist"/>
        <w:numPr>
          <w:ilvl w:val="0"/>
          <w:numId w:val="12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Przedmiotem umowy jest świadczenie przez Przedsiębiorstwo usług usuwania nieczystości ciekłych ze zbiorników bezodpływowych będących w posiadaniu Dostawcy znajdujących się na nieruchomości pod adresem ……………………….. , przez okres obowiązywania umowy, za wynagrodzeniem.</w:t>
      </w:r>
    </w:p>
    <w:p w:rsidR="00510427" w:rsidRDefault="00EC3F83" w:rsidP="00EC3F83">
      <w:pPr>
        <w:pStyle w:val="Akapitzlist"/>
        <w:numPr>
          <w:ilvl w:val="0"/>
          <w:numId w:val="12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Dostawca oświadcza, że posiada tytuł prawny do korzystania z nieruchomości, o której mowa w</w:t>
      </w:r>
      <w:r w:rsidR="0001387D">
        <w:rPr>
          <w:rFonts w:cstheme="minorHAnsi"/>
        </w:rPr>
        <w:t> </w:t>
      </w:r>
      <w:r w:rsidRPr="00510427">
        <w:rPr>
          <w:rFonts w:cstheme="minorHAnsi"/>
        </w:rPr>
        <w:t>§ 1 ust. 1 umowy oraz dróg dojazdowych.</w:t>
      </w:r>
    </w:p>
    <w:p w:rsidR="00510427" w:rsidRDefault="00EC3F83" w:rsidP="00EC3F83">
      <w:pPr>
        <w:pStyle w:val="Akapitzlist"/>
        <w:numPr>
          <w:ilvl w:val="0"/>
          <w:numId w:val="12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Świadczenie usług wskazanych w § 1 ust. 1 umowy odbywać się będzie w sposób ciągły według zgłoszenia Dostawcy.</w:t>
      </w:r>
    </w:p>
    <w:p w:rsidR="00EC3F83" w:rsidRPr="00510427" w:rsidRDefault="00EC3F83" w:rsidP="00EC3F83">
      <w:pPr>
        <w:pStyle w:val="Akapitzlist"/>
        <w:numPr>
          <w:ilvl w:val="0"/>
          <w:numId w:val="12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Przedsiębiorstwo posiada zezwolenie na opróżnianie zbiorników bezodpływowych i transport nieczystości ciekłych wydane przez Wójta Gminy Komańcza.</w:t>
      </w:r>
    </w:p>
    <w:p w:rsidR="00EC3F83" w:rsidRPr="00510427" w:rsidRDefault="00EC3F83" w:rsidP="00510427">
      <w:pPr>
        <w:spacing w:before="240"/>
        <w:jc w:val="center"/>
        <w:rPr>
          <w:rFonts w:cstheme="minorHAnsi"/>
          <w:b/>
        </w:rPr>
      </w:pPr>
      <w:r w:rsidRPr="00510427">
        <w:rPr>
          <w:rFonts w:cstheme="minorHAnsi"/>
          <w:b/>
        </w:rPr>
        <w:t>§ 2</w:t>
      </w:r>
    </w:p>
    <w:p w:rsidR="00510427" w:rsidRDefault="00EC3F83" w:rsidP="00EC3F83">
      <w:pPr>
        <w:pStyle w:val="Akapitzlist"/>
        <w:numPr>
          <w:ilvl w:val="0"/>
          <w:numId w:val="13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Dostawca zobowiązuje się do:</w:t>
      </w:r>
    </w:p>
    <w:p w:rsidR="00510427" w:rsidRDefault="00EC3F83" w:rsidP="00EC3F83">
      <w:pPr>
        <w:pStyle w:val="Akapitzlist"/>
        <w:numPr>
          <w:ilvl w:val="1"/>
          <w:numId w:val="13"/>
        </w:numPr>
        <w:ind w:left="993" w:hanging="426"/>
        <w:jc w:val="both"/>
        <w:rPr>
          <w:rFonts w:cstheme="minorHAnsi"/>
        </w:rPr>
      </w:pPr>
      <w:r w:rsidRPr="00510427">
        <w:rPr>
          <w:rFonts w:cstheme="minorHAnsi"/>
        </w:rPr>
        <w:t>utrzymywania zbiornika bezodpływowego w stanie umożliwiającym realizację przedmiotu umowy przez Przedsiębiorstwo, w szczególności w takim stanie by nie dopuścić do wydostania się ich zawartości na zewnątrz zbiorników;</w:t>
      </w:r>
    </w:p>
    <w:p w:rsidR="00510427" w:rsidRDefault="00EC3F83" w:rsidP="00EC3F83">
      <w:pPr>
        <w:pStyle w:val="Akapitzlist"/>
        <w:numPr>
          <w:ilvl w:val="1"/>
          <w:numId w:val="13"/>
        </w:numPr>
        <w:ind w:left="993" w:hanging="426"/>
        <w:jc w:val="both"/>
        <w:rPr>
          <w:rFonts w:cstheme="minorHAnsi"/>
        </w:rPr>
      </w:pPr>
      <w:r w:rsidRPr="00510427">
        <w:rPr>
          <w:rFonts w:cstheme="minorHAnsi"/>
        </w:rPr>
        <w:t>umożliwienia dojazdu do nieruchomości, o której mowa w § 1 ust. 1 umowy dla pojazdu Przedsiębiorstwa;</w:t>
      </w:r>
    </w:p>
    <w:p w:rsidR="00510427" w:rsidRDefault="00EC3F83" w:rsidP="00EC3F83">
      <w:pPr>
        <w:pStyle w:val="Akapitzlist"/>
        <w:numPr>
          <w:ilvl w:val="1"/>
          <w:numId w:val="13"/>
        </w:numPr>
        <w:ind w:left="993" w:hanging="426"/>
        <w:jc w:val="both"/>
        <w:rPr>
          <w:rFonts w:cstheme="minorHAnsi"/>
        </w:rPr>
      </w:pPr>
      <w:r w:rsidRPr="00510427">
        <w:rPr>
          <w:rFonts w:cstheme="minorHAnsi"/>
        </w:rPr>
        <w:t>dostępu pracowników Przedsiębiorstwa do zbiorników bezodpływowych będących w</w:t>
      </w:r>
      <w:r w:rsidR="00510427">
        <w:rPr>
          <w:rFonts w:cstheme="minorHAnsi"/>
        </w:rPr>
        <w:t> </w:t>
      </w:r>
      <w:r w:rsidRPr="00510427">
        <w:rPr>
          <w:rFonts w:cstheme="minorHAnsi"/>
        </w:rPr>
        <w:t>posiadaniu Dostawcy;</w:t>
      </w:r>
    </w:p>
    <w:p w:rsidR="00510427" w:rsidRDefault="00EC3F83" w:rsidP="00EC3F83">
      <w:pPr>
        <w:pStyle w:val="Akapitzlist"/>
        <w:numPr>
          <w:ilvl w:val="1"/>
          <w:numId w:val="13"/>
        </w:numPr>
        <w:ind w:left="993" w:hanging="426"/>
        <w:jc w:val="both"/>
        <w:rPr>
          <w:rFonts w:cstheme="minorHAnsi"/>
        </w:rPr>
      </w:pPr>
      <w:r w:rsidRPr="00510427">
        <w:rPr>
          <w:rFonts w:cstheme="minorHAnsi"/>
        </w:rPr>
        <w:t>zapewnienia obecności osoby pełnoletniej na terenie nieruchomości działającej w imieniu Dostawcy, w terminie świadczenia usług przez Przedsiębiorstwo;</w:t>
      </w:r>
    </w:p>
    <w:p w:rsidR="00510427" w:rsidRDefault="00EC3F83" w:rsidP="00EC3F83">
      <w:pPr>
        <w:pStyle w:val="Akapitzlist"/>
        <w:numPr>
          <w:ilvl w:val="1"/>
          <w:numId w:val="13"/>
        </w:numPr>
        <w:ind w:left="993" w:hanging="426"/>
        <w:jc w:val="both"/>
        <w:rPr>
          <w:rFonts w:cstheme="minorHAnsi"/>
        </w:rPr>
      </w:pPr>
      <w:r w:rsidRPr="00510427">
        <w:rPr>
          <w:rFonts w:cstheme="minorHAnsi"/>
        </w:rPr>
        <w:t xml:space="preserve">zabezpieczenia zbiornika oraz terenu bezpośrednio przylegającego do zbiornika, przed dostępem osób trzecich podczas świadczenia usług przez Przedsiębiorstwo. </w:t>
      </w:r>
    </w:p>
    <w:p w:rsidR="00510427" w:rsidRDefault="00EC3F83" w:rsidP="00EC3F83">
      <w:pPr>
        <w:pStyle w:val="Akapitzlist"/>
        <w:numPr>
          <w:ilvl w:val="0"/>
          <w:numId w:val="13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 xml:space="preserve">Zgłoszenie, o którym mowa w § 1 ust. 3 umowy może nastąpić osobiście w biurze Przedsiębiorstwa pod adresem Szczawne 41A, 38-542 </w:t>
      </w:r>
      <w:proofErr w:type="spellStart"/>
      <w:r w:rsidRPr="00510427">
        <w:rPr>
          <w:rFonts w:cstheme="minorHAnsi"/>
        </w:rPr>
        <w:t>Rzepedź</w:t>
      </w:r>
      <w:proofErr w:type="spellEnd"/>
      <w:r w:rsidRPr="00510427">
        <w:rPr>
          <w:rFonts w:cstheme="minorHAnsi"/>
        </w:rPr>
        <w:t xml:space="preserve"> bądź telefonicznie pod numerem 13 467 73 25.</w:t>
      </w:r>
    </w:p>
    <w:p w:rsidR="00510427" w:rsidRDefault="00EC3F83" w:rsidP="00EC3F83">
      <w:pPr>
        <w:pStyle w:val="Akapitzlist"/>
        <w:numPr>
          <w:ilvl w:val="0"/>
          <w:numId w:val="13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lastRenderedPageBreak/>
        <w:t>Dostawca oświadcza, że gromadzone w zbiornikach bezodpływowych nieczystości ciekłe zawierają jedynie ścieki bytowe w rozumieniu art. 2 pkt 9 ustawy z dnia 7 czerwca 2011</w:t>
      </w:r>
      <w:r w:rsidR="00510427">
        <w:rPr>
          <w:rFonts w:cstheme="minorHAnsi"/>
        </w:rPr>
        <w:t xml:space="preserve"> </w:t>
      </w:r>
      <w:r w:rsidRPr="00510427">
        <w:rPr>
          <w:rFonts w:cstheme="minorHAnsi"/>
        </w:rPr>
        <w:t>r. o</w:t>
      </w:r>
      <w:r w:rsidR="00510427">
        <w:rPr>
          <w:rFonts w:cstheme="minorHAnsi"/>
        </w:rPr>
        <w:t> </w:t>
      </w:r>
      <w:r w:rsidRPr="00510427">
        <w:rPr>
          <w:rFonts w:cstheme="minorHAnsi"/>
        </w:rPr>
        <w:t xml:space="preserve">zbiorowym zaopatrzeniu w wodę i zbiorowym odprowadzaniu ścieków ( </w:t>
      </w:r>
      <w:proofErr w:type="spellStart"/>
      <w:r w:rsidRPr="00510427">
        <w:rPr>
          <w:rFonts w:cstheme="minorHAnsi"/>
        </w:rPr>
        <w:t>t.j.Dz.U</w:t>
      </w:r>
      <w:proofErr w:type="spellEnd"/>
      <w:r w:rsidRPr="00510427">
        <w:rPr>
          <w:rFonts w:cstheme="minorHAnsi"/>
        </w:rPr>
        <w:t xml:space="preserve">. 2019 poz.1437 ze </w:t>
      </w:r>
      <w:proofErr w:type="spellStart"/>
      <w:r w:rsidRPr="00510427">
        <w:rPr>
          <w:rFonts w:cstheme="minorHAnsi"/>
        </w:rPr>
        <w:t>zm</w:t>
      </w:r>
      <w:proofErr w:type="spellEnd"/>
      <w:r w:rsidRPr="00510427">
        <w:rPr>
          <w:rFonts w:cstheme="minorHAnsi"/>
        </w:rPr>
        <w:t>) i nie zawierają, w szczególności:</w:t>
      </w:r>
    </w:p>
    <w:p w:rsidR="00510427" w:rsidRDefault="00EC3F83" w:rsidP="00EC3F83">
      <w:pPr>
        <w:pStyle w:val="Akapitzlist"/>
        <w:numPr>
          <w:ilvl w:val="1"/>
          <w:numId w:val="13"/>
        </w:numPr>
        <w:ind w:left="993" w:hanging="426"/>
        <w:jc w:val="both"/>
        <w:rPr>
          <w:rFonts w:cstheme="minorHAnsi"/>
        </w:rPr>
      </w:pPr>
      <w:r w:rsidRPr="00510427">
        <w:rPr>
          <w:rFonts w:cstheme="minorHAnsi"/>
        </w:rPr>
        <w:t>ciekłych odchodów zwierzęcych;</w:t>
      </w:r>
    </w:p>
    <w:p w:rsidR="00510427" w:rsidRDefault="00EC3F83" w:rsidP="00EC3F83">
      <w:pPr>
        <w:pStyle w:val="Akapitzlist"/>
        <w:numPr>
          <w:ilvl w:val="1"/>
          <w:numId w:val="13"/>
        </w:numPr>
        <w:ind w:left="993" w:hanging="426"/>
        <w:jc w:val="both"/>
        <w:rPr>
          <w:rFonts w:cstheme="minorHAnsi"/>
        </w:rPr>
      </w:pPr>
      <w:r w:rsidRPr="00510427">
        <w:rPr>
          <w:rFonts w:cstheme="minorHAnsi"/>
        </w:rPr>
        <w:t>odpadów stałych, substancji promieniotwórczych i toksycznych oraz samozapalnych i</w:t>
      </w:r>
      <w:r w:rsidR="0001387D">
        <w:rPr>
          <w:rFonts w:cstheme="minorHAnsi"/>
        </w:rPr>
        <w:t> </w:t>
      </w:r>
      <w:r w:rsidRPr="00510427">
        <w:rPr>
          <w:rFonts w:cstheme="minorHAnsi"/>
        </w:rPr>
        <w:t>wybuchowych;</w:t>
      </w:r>
    </w:p>
    <w:p w:rsidR="00EC3F83" w:rsidRPr="00510427" w:rsidRDefault="00EC3F83" w:rsidP="00EC3F83">
      <w:pPr>
        <w:pStyle w:val="Akapitzlist"/>
        <w:numPr>
          <w:ilvl w:val="1"/>
          <w:numId w:val="13"/>
        </w:numPr>
        <w:ind w:left="993" w:hanging="426"/>
        <w:jc w:val="both"/>
        <w:rPr>
          <w:rFonts w:cstheme="minorHAnsi"/>
        </w:rPr>
      </w:pPr>
      <w:r w:rsidRPr="00510427">
        <w:rPr>
          <w:rFonts w:cstheme="minorHAnsi"/>
        </w:rPr>
        <w:t>płynów nie mieszających się z wodą.</w:t>
      </w:r>
    </w:p>
    <w:p w:rsidR="00EC3F83" w:rsidRPr="00510427" w:rsidRDefault="00EC3F83" w:rsidP="00510427">
      <w:pPr>
        <w:spacing w:before="240"/>
        <w:jc w:val="center"/>
        <w:rPr>
          <w:rFonts w:cstheme="minorHAnsi"/>
          <w:b/>
        </w:rPr>
      </w:pPr>
      <w:r w:rsidRPr="00510427">
        <w:rPr>
          <w:rFonts w:cstheme="minorHAnsi"/>
          <w:b/>
        </w:rPr>
        <w:t>§ 3</w:t>
      </w:r>
    </w:p>
    <w:p w:rsidR="00510427" w:rsidRDefault="00EC3F83" w:rsidP="00EC3F83">
      <w:pPr>
        <w:pStyle w:val="Akapitzlist"/>
        <w:numPr>
          <w:ilvl w:val="0"/>
          <w:numId w:val="14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Przedsiębiorstwo zobowiązuje się do:</w:t>
      </w:r>
    </w:p>
    <w:p w:rsidR="00510427" w:rsidRDefault="00EC3F83" w:rsidP="00EC3F83">
      <w:pPr>
        <w:pStyle w:val="Akapitzlist"/>
        <w:numPr>
          <w:ilvl w:val="1"/>
          <w:numId w:val="14"/>
        </w:numPr>
        <w:ind w:left="993" w:hanging="426"/>
        <w:jc w:val="both"/>
        <w:rPr>
          <w:rFonts w:cstheme="minorHAnsi"/>
        </w:rPr>
      </w:pPr>
      <w:r w:rsidRPr="00510427">
        <w:rPr>
          <w:rFonts w:cstheme="minorHAnsi"/>
        </w:rPr>
        <w:t>usuwania nieczystości ciekłych specjalistycznym pojazdem asenizacyjnym będącym w</w:t>
      </w:r>
      <w:r w:rsidR="0001387D">
        <w:rPr>
          <w:rFonts w:cstheme="minorHAnsi"/>
        </w:rPr>
        <w:t> </w:t>
      </w:r>
      <w:r w:rsidRPr="00510427">
        <w:rPr>
          <w:rFonts w:cstheme="minorHAnsi"/>
        </w:rPr>
        <w:t>posiadaniu Przedsiębiorstwa;</w:t>
      </w:r>
    </w:p>
    <w:p w:rsidR="00510427" w:rsidRDefault="00EC3F83" w:rsidP="00EC3F83">
      <w:pPr>
        <w:pStyle w:val="Akapitzlist"/>
        <w:numPr>
          <w:ilvl w:val="1"/>
          <w:numId w:val="14"/>
        </w:numPr>
        <w:ind w:left="993" w:hanging="426"/>
        <w:jc w:val="both"/>
        <w:rPr>
          <w:rFonts w:cstheme="minorHAnsi"/>
        </w:rPr>
      </w:pPr>
      <w:r w:rsidRPr="00510427">
        <w:rPr>
          <w:rFonts w:cstheme="minorHAnsi"/>
        </w:rPr>
        <w:t>transportu usuniętych od Dostawcy nieczystości ciekłych w sposób określony we właściwych przepisach;</w:t>
      </w:r>
    </w:p>
    <w:p w:rsidR="00510427" w:rsidRDefault="00EC3F83" w:rsidP="00EC3F83">
      <w:pPr>
        <w:pStyle w:val="Akapitzlist"/>
        <w:numPr>
          <w:ilvl w:val="1"/>
          <w:numId w:val="14"/>
        </w:numPr>
        <w:ind w:left="993" w:hanging="426"/>
        <w:jc w:val="both"/>
        <w:rPr>
          <w:rFonts w:cstheme="minorHAnsi"/>
        </w:rPr>
      </w:pPr>
      <w:r w:rsidRPr="00510427">
        <w:rPr>
          <w:rFonts w:cstheme="minorHAnsi"/>
        </w:rPr>
        <w:t>świadczenia usługi od poniedziałku do piątku w godzinach od 7.00 do 15.00.</w:t>
      </w:r>
    </w:p>
    <w:p w:rsidR="00510427" w:rsidRDefault="00EC3F83" w:rsidP="00EC3F83">
      <w:pPr>
        <w:pStyle w:val="Akapitzlist"/>
        <w:numPr>
          <w:ilvl w:val="1"/>
          <w:numId w:val="14"/>
        </w:numPr>
        <w:ind w:left="993" w:hanging="426"/>
        <w:jc w:val="both"/>
        <w:rPr>
          <w:rFonts w:cstheme="minorHAnsi"/>
        </w:rPr>
      </w:pPr>
      <w:r w:rsidRPr="00510427">
        <w:rPr>
          <w:rFonts w:cstheme="minorHAnsi"/>
        </w:rPr>
        <w:t>świadczenia usługi w terminie ustalonym na podstawie zgłoszenia Dostawcy, o którym mowa w § 2 ust. 2 umowy, a przypadku nie ustalenia terminu wykonania usługi, nie później niż w terminie 5 dni od dnia otrzymania zgłoszenia.</w:t>
      </w:r>
    </w:p>
    <w:p w:rsidR="00510427" w:rsidRDefault="00EC3F83" w:rsidP="00EC3F83">
      <w:pPr>
        <w:pStyle w:val="Akapitzlist"/>
        <w:numPr>
          <w:ilvl w:val="0"/>
          <w:numId w:val="14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Przedsiębiorstwo może odmówić świadczenia usługi w przypadku:</w:t>
      </w:r>
    </w:p>
    <w:p w:rsidR="00510427" w:rsidRDefault="00EC3F83" w:rsidP="00EC3F83">
      <w:pPr>
        <w:pStyle w:val="Akapitzlist"/>
        <w:numPr>
          <w:ilvl w:val="1"/>
          <w:numId w:val="14"/>
        </w:numPr>
        <w:ind w:left="993" w:hanging="426"/>
        <w:jc w:val="both"/>
        <w:rPr>
          <w:rFonts w:cstheme="minorHAnsi"/>
        </w:rPr>
      </w:pPr>
      <w:r w:rsidRPr="00510427">
        <w:rPr>
          <w:rFonts w:cstheme="minorHAnsi"/>
        </w:rPr>
        <w:t>gdy świadczenie usługi jest niemożliwe na skutek okoliczności, za które Przedsiębiorstwo nie ponosi odpowiedzialności, w szczególności, gdy Dostawca nie stosuje się do postanowień wskazanych w § 2 ust. 1 pkt 2 – 4 umowy.</w:t>
      </w:r>
    </w:p>
    <w:p w:rsidR="00510427" w:rsidRDefault="00EC3F83" w:rsidP="00EC3F83">
      <w:pPr>
        <w:pStyle w:val="Akapitzlist"/>
        <w:numPr>
          <w:ilvl w:val="1"/>
          <w:numId w:val="14"/>
        </w:numPr>
        <w:ind w:left="993" w:hanging="426"/>
        <w:jc w:val="both"/>
        <w:rPr>
          <w:rFonts w:cstheme="minorHAnsi"/>
        </w:rPr>
      </w:pPr>
      <w:r w:rsidRPr="00510427">
        <w:rPr>
          <w:rFonts w:cstheme="minorHAnsi"/>
        </w:rPr>
        <w:t>stwierdzenia, że świadczenie usługi dotyczy innych nieczystości niż określonych w § 2 ust. 3 umowy.</w:t>
      </w:r>
    </w:p>
    <w:p w:rsidR="00510427" w:rsidRDefault="00EC3F83" w:rsidP="00EC3F83">
      <w:pPr>
        <w:pStyle w:val="Akapitzlist"/>
        <w:numPr>
          <w:ilvl w:val="1"/>
          <w:numId w:val="14"/>
        </w:numPr>
        <w:ind w:left="993" w:hanging="426"/>
        <w:jc w:val="both"/>
        <w:rPr>
          <w:rFonts w:cstheme="minorHAnsi"/>
        </w:rPr>
      </w:pPr>
      <w:r w:rsidRPr="00510427">
        <w:rPr>
          <w:rFonts w:cstheme="minorHAnsi"/>
        </w:rPr>
        <w:t xml:space="preserve">nieuregulowania przez Dostawcę zapłaty wymagalnego wynagrodzenia na rzecz Przedsiębiorstwa za dotychczas wykonaną usługę lub kosztów, o których mowa w § 4 ust. 8 umowy. </w:t>
      </w:r>
    </w:p>
    <w:p w:rsidR="00510427" w:rsidRDefault="00EC3F83" w:rsidP="00510427">
      <w:pPr>
        <w:pStyle w:val="Akapitzlist"/>
        <w:numPr>
          <w:ilvl w:val="0"/>
          <w:numId w:val="14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 xml:space="preserve">W przypadku wskazanym w § 3 ust. 2 pkt 2 umowy Dostawca może zlecić Przedsiębiorstwu przeprowadzenie badań składu chemicznego i biologicznego nieczystości ciekłych, jednakże Dostawca obowiązany jest ponieść koszty badań przeprowadzonych przez Przedsiębiorstwo gdy ich wynik wskazuje, że nieczystości zawierają ścieki i substancje inne niż wskazane w § 2 ust. 3 umowy. </w:t>
      </w:r>
    </w:p>
    <w:p w:rsidR="00510427" w:rsidRDefault="00EC3F83" w:rsidP="00510427">
      <w:pPr>
        <w:pStyle w:val="Akapitzlist"/>
        <w:numPr>
          <w:ilvl w:val="0"/>
          <w:numId w:val="14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W ramach zgłoszenia, o którym mowa w § 2 ust. 2 umowy ilość świadczonych usług usuwania nieczystości ciekłych uzależniona jest od pojemności pojazdu Przedsiębiorstwa, o którym mowa w § 3 ust. 1 pkt 2 umowy.</w:t>
      </w:r>
    </w:p>
    <w:p w:rsidR="00510427" w:rsidRDefault="00EC3F83" w:rsidP="00510427">
      <w:pPr>
        <w:pStyle w:val="Akapitzlist"/>
        <w:numPr>
          <w:ilvl w:val="0"/>
          <w:numId w:val="14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W przypadku gdy Przedsiębiorstwo na skutek przemijającej przeszkody niezależnej od Przedsiębiorstwa, w szczególności na skutek niesprzyjających warunków atmosferycznych bądź niemożliwości przyjęcia przez infrastrukturę Przedsiębiorstwa nieczystości ciekłych, nie może świadczyć usługi w terminie wskazanym w § 3 ust. 1 pkt 4 umowy, obowiązane jest wykonać usługę niezwłocznie po ustaniu przeszkody.</w:t>
      </w:r>
    </w:p>
    <w:p w:rsidR="00510427" w:rsidRDefault="00EC3F83" w:rsidP="00EC3F83">
      <w:pPr>
        <w:pStyle w:val="Akapitzlist"/>
        <w:numPr>
          <w:ilvl w:val="0"/>
          <w:numId w:val="14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Przedsiębiorstwo nie ponosi odpowiedzialności za szkodę spowodowaną niezawinionym przez Przedsiębiorstwo niewykonaniem usługi, w szczególności, gdy szkoda powstała na skutek działania bądź zaniechania Dostawcy.</w:t>
      </w:r>
    </w:p>
    <w:p w:rsidR="00510427" w:rsidRDefault="00EC3F83" w:rsidP="00EC3F83">
      <w:pPr>
        <w:pStyle w:val="Akapitzlist"/>
        <w:numPr>
          <w:ilvl w:val="0"/>
          <w:numId w:val="14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Przedsiębiorstwo nie ponosi odpowiedzialności za szkodę u osób lub w mieniu podczas świadczenia usług przez Przedsiębiorstwo, spowodowaną naruszeniem przez Dostawcę obowiązków wskazanych w § 2 ust. 1 pkt 1, 4 i 5 umowy.</w:t>
      </w:r>
    </w:p>
    <w:p w:rsidR="00EC3F83" w:rsidRPr="00510427" w:rsidRDefault="00EC3F83" w:rsidP="00EC3F83">
      <w:pPr>
        <w:pStyle w:val="Akapitzlist"/>
        <w:numPr>
          <w:ilvl w:val="0"/>
          <w:numId w:val="14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 xml:space="preserve">W przypadku gdy Przedsiębiorstwo nie może wykonać usługi w terminie wskazanym w § 3 ust. 1 pkt 4 umowy z uwagi na konieczność świadczenia usług na skutek wcześniejszego zgłoszenia </w:t>
      </w:r>
      <w:r w:rsidRPr="00510427">
        <w:rPr>
          <w:rFonts w:cstheme="minorHAnsi"/>
        </w:rPr>
        <w:lastRenderedPageBreak/>
        <w:t>innych podmiotów, Przedsiębiorstwo powinno rozpocząć świadczenie usług niezwłocznie, w</w:t>
      </w:r>
      <w:r w:rsidR="0001387D">
        <w:rPr>
          <w:rFonts w:cstheme="minorHAnsi"/>
        </w:rPr>
        <w:t> </w:t>
      </w:r>
      <w:r w:rsidRPr="00510427">
        <w:rPr>
          <w:rFonts w:cstheme="minorHAnsi"/>
        </w:rPr>
        <w:t>pierwszym możliwym terminie stosownie do kolejności otrzymanych zgłoszeń.</w:t>
      </w:r>
    </w:p>
    <w:p w:rsidR="00EC3F83" w:rsidRPr="00510427" w:rsidRDefault="00EC3F83" w:rsidP="00510427">
      <w:pPr>
        <w:spacing w:before="240"/>
        <w:jc w:val="center"/>
        <w:rPr>
          <w:rFonts w:cstheme="minorHAnsi"/>
          <w:b/>
        </w:rPr>
      </w:pPr>
      <w:r w:rsidRPr="00510427">
        <w:rPr>
          <w:rFonts w:cstheme="minorHAnsi"/>
          <w:b/>
        </w:rPr>
        <w:t>§ 4</w:t>
      </w:r>
    </w:p>
    <w:p w:rsidR="00510427" w:rsidRDefault="00EC3F83" w:rsidP="00EC3F83">
      <w:pPr>
        <w:pStyle w:val="Akapitzlist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Zapłata wynagrodzenia za każdorazowo wykonaną usługę usunięcia nieczystości ciekłych ze zbiorników bezodpływowych, w ramach zgłoszenia, o którym mowa w § 2 ust. 2 umowy, nastąpi na podstawie wystawionej przez Przedsiębiorstwo faktury</w:t>
      </w:r>
      <w:r w:rsidR="00510427">
        <w:rPr>
          <w:rFonts w:cstheme="minorHAnsi"/>
        </w:rPr>
        <w:t>.</w:t>
      </w:r>
    </w:p>
    <w:p w:rsidR="00510427" w:rsidRDefault="00EC3F83" w:rsidP="00EC3F83">
      <w:pPr>
        <w:pStyle w:val="Akapitzlist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Wynagrodzenie Przedsiębiorstwa należne na podstawie faktury, o której mowa w § 4 ust. 1 umowy obliczane jest w oparciu o ilość usuniętych nieczystości ciekłych w ramach zgłoszenia oraz stwierdzoną ilość kilometrów przebiegu pojazdu Przedsiębiorstwa w celu wykonania usług, z zastrzeżeniem § 3 ust. 4 umowy, stosownie do Cennika Przedsiębiorstwa, który stanowi załącznik do niniejszej umowy.</w:t>
      </w:r>
    </w:p>
    <w:p w:rsidR="00510427" w:rsidRDefault="00EC3F83" w:rsidP="00EC3F83">
      <w:pPr>
        <w:pStyle w:val="Akapitzlist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Wynagrodzenie Przedsiębiorstwa należne na podstawie faktury, o której mowa w § 4 ust. 1 umowy płatne jest w terminie wskazanym na fakturze, w biurze Przedsiębiorstwa lub na wskazane na fakturze konto bankowe.</w:t>
      </w:r>
    </w:p>
    <w:p w:rsidR="00510427" w:rsidRDefault="00EC3F83" w:rsidP="00EC3F83">
      <w:pPr>
        <w:pStyle w:val="Akapitzlist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Ceny za z usługi, o których mowa w § 1 ust. 1 umowy zawarte w Cenniku, o którym mowa w § 4 ust</w:t>
      </w:r>
      <w:r w:rsidR="00510427">
        <w:rPr>
          <w:rFonts w:cstheme="minorHAnsi"/>
        </w:rPr>
        <w:t>.</w:t>
      </w:r>
      <w:r w:rsidRPr="00510427">
        <w:rPr>
          <w:rFonts w:cstheme="minorHAnsi"/>
        </w:rPr>
        <w:t xml:space="preserve"> 2 umowy, ustalane są w oparciu o obowiązujące na terenie Gminy Komańcza właściwe przepisy prawa lokalnego dotyczące ustalenia górnych stawek opłat za przedmiotowe usługi.</w:t>
      </w:r>
    </w:p>
    <w:p w:rsidR="00510427" w:rsidRDefault="00EC3F83" w:rsidP="00EC3F83">
      <w:pPr>
        <w:pStyle w:val="Akapitzlist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Zmiana Cennika, o którym mowa w § 4 ust. 2 umowy, jak również zmiana przepisów, o których mowa w § 4 ust 4 nie powodują konieczności zmiany niniejszej umowy i wiążą Strony umowy od dnia wprowadzenia zmian, z zastrzeżeniem § 5 ust. 3 umowy.</w:t>
      </w:r>
    </w:p>
    <w:p w:rsidR="00510427" w:rsidRDefault="00EC3F83" w:rsidP="00EC3F83">
      <w:pPr>
        <w:pStyle w:val="Akapitzlist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O zmianie Cennika Przedsiębiorstwo obowiązane jest poinformować Dostawcę w momencie pierwszego zgłoszenia, o którym mowa w § 2 ust. 2 umowy, które nastąpiło po dniu dokonania zmian Cennika.</w:t>
      </w:r>
    </w:p>
    <w:p w:rsidR="00510427" w:rsidRDefault="00EC3F83" w:rsidP="00EC3F83">
      <w:pPr>
        <w:pStyle w:val="Akapitzlist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Cennik, o którym mowa w § 4 ust. 2 umowy opublikowany jest na tablicy ogłoszeniowej w</w:t>
      </w:r>
      <w:r w:rsidR="00510427">
        <w:rPr>
          <w:rFonts w:cstheme="minorHAnsi"/>
        </w:rPr>
        <w:t> </w:t>
      </w:r>
      <w:r w:rsidRPr="00510427">
        <w:rPr>
          <w:rFonts w:cstheme="minorHAnsi"/>
        </w:rPr>
        <w:t>siedzibie Przedsiębiorstwa oraz na stronie internetowej Gminy Komańcza.</w:t>
      </w:r>
    </w:p>
    <w:p w:rsidR="00510427" w:rsidRDefault="00EC3F83" w:rsidP="00EC3F83">
      <w:pPr>
        <w:pStyle w:val="Akapitzlist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Koszty przejazdu pojazdu Przedsiębiorstwa wynikające z realizacji zgłoszenia, o którym mowa w</w:t>
      </w:r>
      <w:r w:rsidR="00510427">
        <w:rPr>
          <w:rFonts w:cstheme="minorHAnsi"/>
        </w:rPr>
        <w:t> </w:t>
      </w:r>
      <w:r w:rsidRPr="00510427">
        <w:rPr>
          <w:rFonts w:cstheme="minorHAnsi"/>
        </w:rPr>
        <w:t>§ 2 ust. 2 umowy, w przypadku odmowy świadczenia usługi na podstawie § 3 ust. 2 pkt 1 i 2 umowy i stwierdzone fakturą, ponosi Dostawca.</w:t>
      </w:r>
    </w:p>
    <w:p w:rsidR="00EC3F83" w:rsidRPr="00510427" w:rsidRDefault="00EC3F83" w:rsidP="00EC3F83">
      <w:pPr>
        <w:pStyle w:val="Akapitzlist"/>
        <w:numPr>
          <w:ilvl w:val="0"/>
          <w:numId w:val="15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W przypadku zwłoki w zapłacie należnego Przedsiębiorstwu wynagrodzenia bądź kosztów, o</w:t>
      </w:r>
      <w:r w:rsidR="00510427">
        <w:rPr>
          <w:rFonts w:cstheme="minorHAnsi"/>
        </w:rPr>
        <w:t> </w:t>
      </w:r>
      <w:r w:rsidRPr="00510427">
        <w:rPr>
          <w:rFonts w:cstheme="minorHAnsi"/>
        </w:rPr>
        <w:t>których mowa w § 4 ust. 8 umowy Dostawca obowiązany będzie do zapłaty odsetek ustawowych liczonych od dnia, w którym roszczenie stało się wymagalne.</w:t>
      </w:r>
    </w:p>
    <w:p w:rsidR="00EC3F83" w:rsidRPr="00510427" w:rsidRDefault="00EC3F83" w:rsidP="00510427">
      <w:pPr>
        <w:spacing w:before="240"/>
        <w:jc w:val="center"/>
        <w:rPr>
          <w:rFonts w:cstheme="minorHAnsi"/>
          <w:b/>
        </w:rPr>
      </w:pPr>
      <w:r w:rsidRPr="00510427">
        <w:rPr>
          <w:rFonts w:cstheme="minorHAnsi"/>
          <w:b/>
        </w:rPr>
        <w:t>§ 5</w:t>
      </w:r>
    </w:p>
    <w:p w:rsidR="00510427" w:rsidRDefault="00EC3F83" w:rsidP="00EC3F83">
      <w:pPr>
        <w:pStyle w:val="Akapitzlist"/>
        <w:numPr>
          <w:ilvl w:val="0"/>
          <w:numId w:val="16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Umowa zostaje zawarta na czas nieokreślony.</w:t>
      </w:r>
    </w:p>
    <w:p w:rsidR="00510427" w:rsidRDefault="00EC3F83" w:rsidP="00EC3F83">
      <w:pPr>
        <w:pStyle w:val="Akapitzlist"/>
        <w:numPr>
          <w:ilvl w:val="0"/>
          <w:numId w:val="16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Każda ze Stron może rozwiązać umowę z zachowaniem jednomiesięcznego okresu wypowiedzenia, ze skutkiem na koniec miesiąca kalendarzowego.</w:t>
      </w:r>
    </w:p>
    <w:p w:rsidR="00510427" w:rsidRDefault="00EC3F83" w:rsidP="00EC3F83">
      <w:pPr>
        <w:pStyle w:val="Akapitzlist"/>
        <w:numPr>
          <w:ilvl w:val="0"/>
          <w:numId w:val="16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Dostawca może rozwiązać umowę ze skutkiem natychmiastowym w przypadku zmiany Cennika, o której mowa w § 4 ust. 5 umowy, składając stosowne oświadczenie najpóźniej w dniu uzyskania informacji, o której mowa w § 4 ust. 6 umowy.</w:t>
      </w:r>
    </w:p>
    <w:p w:rsidR="00510427" w:rsidRDefault="00EC3F83" w:rsidP="00EC3F83">
      <w:pPr>
        <w:pStyle w:val="Akapitzlist"/>
        <w:numPr>
          <w:ilvl w:val="0"/>
          <w:numId w:val="16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Przedsiębiorstwo może rozwiązać umowę ze skutkiem natychmiastowym w przypadku:</w:t>
      </w:r>
    </w:p>
    <w:p w:rsidR="00510427" w:rsidRDefault="00EC3F83" w:rsidP="00EC3F83">
      <w:pPr>
        <w:pStyle w:val="Akapitzlist"/>
        <w:numPr>
          <w:ilvl w:val="1"/>
          <w:numId w:val="16"/>
        </w:numPr>
        <w:ind w:left="993" w:hanging="426"/>
        <w:jc w:val="both"/>
        <w:rPr>
          <w:rFonts w:cstheme="minorHAnsi"/>
        </w:rPr>
      </w:pPr>
      <w:r w:rsidRPr="00510427">
        <w:rPr>
          <w:rFonts w:cstheme="minorHAnsi"/>
        </w:rPr>
        <w:t>nieuiszczenia przez Dostawcę na rzecz Przedsiębiorstwa w terminie wynagrodzenia za co najmniej dwie wykonane usługi, o których mowa w § 1 ust. 1 umowy, pomimo doręczenia Dostawcy pisemnego wezwania do ich zapłaty,</w:t>
      </w:r>
    </w:p>
    <w:p w:rsidR="00EC3F83" w:rsidRPr="00510427" w:rsidRDefault="00EC3F83" w:rsidP="00EC3F83">
      <w:pPr>
        <w:pStyle w:val="Akapitzlist"/>
        <w:numPr>
          <w:ilvl w:val="1"/>
          <w:numId w:val="16"/>
        </w:numPr>
        <w:ind w:left="993" w:hanging="426"/>
        <w:jc w:val="both"/>
        <w:rPr>
          <w:rFonts w:cstheme="minorHAnsi"/>
        </w:rPr>
      </w:pPr>
      <w:r w:rsidRPr="00510427">
        <w:rPr>
          <w:rFonts w:cstheme="minorHAnsi"/>
        </w:rPr>
        <w:t>stwierdzenia podczas świadczenia usługi rażącego naruszenia przez Dostawcę § 2 ust. 3 umowy.</w:t>
      </w:r>
    </w:p>
    <w:p w:rsidR="00443752" w:rsidRDefault="00443752" w:rsidP="00510427">
      <w:pPr>
        <w:spacing w:before="240"/>
        <w:jc w:val="center"/>
        <w:rPr>
          <w:rFonts w:cstheme="minorHAnsi"/>
          <w:b/>
        </w:rPr>
      </w:pPr>
    </w:p>
    <w:p w:rsidR="00EC3F83" w:rsidRPr="00510427" w:rsidRDefault="00EC3F83" w:rsidP="00510427">
      <w:pPr>
        <w:spacing w:before="240"/>
        <w:jc w:val="center"/>
        <w:rPr>
          <w:rFonts w:cstheme="minorHAnsi"/>
          <w:b/>
        </w:rPr>
      </w:pPr>
      <w:bookmarkStart w:id="0" w:name="_GoBack"/>
      <w:bookmarkEnd w:id="0"/>
      <w:r w:rsidRPr="00510427">
        <w:rPr>
          <w:rFonts w:cstheme="minorHAnsi"/>
          <w:b/>
        </w:rPr>
        <w:lastRenderedPageBreak/>
        <w:t>§ 6</w:t>
      </w:r>
    </w:p>
    <w:p w:rsidR="00510427" w:rsidRDefault="00EC3F83" w:rsidP="00EC3F83">
      <w:pPr>
        <w:pStyle w:val="Akapitzlist"/>
        <w:numPr>
          <w:ilvl w:val="0"/>
          <w:numId w:val="17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Przedsiębiorstwo informuje stosownie do wymagań rozporządzenia Parlamentu Europejskiego i</w:t>
      </w:r>
      <w:r w:rsidR="00F23B9C">
        <w:rPr>
          <w:rFonts w:cstheme="minorHAnsi"/>
        </w:rPr>
        <w:t> </w:t>
      </w:r>
      <w:r w:rsidRPr="00510427">
        <w:rPr>
          <w:rFonts w:cstheme="minorHAnsi"/>
        </w:rPr>
        <w:t>Rady (UE) 2016/679 z dnia 27 kwietnia 2016 r. w sprawie ochrony osób fizycznych w związku z</w:t>
      </w:r>
      <w:r w:rsidR="00F23B9C">
        <w:rPr>
          <w:rFonts w:cstheme="minorHAnsi"/>
        </w:rPr>
        <w:t> </w:t>
      </w:r>
      <w:r w:rsidRPr="00510427">
        <w:rPr>
          <w:rFonts w:cstheme="minorHAnsi"/>
        </w:rPr>
        <w:t xml:space="preserve">przetwarzaniem danych osobowych i w sprawie swobodnego przepływu takich danych (RODO), iż Administratorem Danych Osobowych Dostawcy jest Gminne Przedsiębiorstwo Gospodarki Komunalnej Spółka z o.o. z/s w Szczawnem,  38-542 </w:t>
      </w:r>
      <w:proofErr w:type="spellStart"/>
      <w:r w:rsidRPr="00510427">
        <w:rPr>
          <w:rFonts w:cstheme="minorHAnsi"/>
        </w:rPr>
        <w:t>Rzepedź</w:t>
      </w:r>
      <w:proofErr w:type="spellEnd"/>
      <w:r w:rsidRPr="00510427">
        <w:rPr>
          <w:rFonts w:cstheme="minorHAnsi"/>
        </w:rPr>
        <w:t>, Szczawne 41A, a</w:t>
      </w:r>
      <w:r w:rsidR="00F23B9C">
        <w:rPr>
          <w:rFonts w:cstheme="minorHAnsi"/>
        </w:rPr>
        <w:t> </w:t>
      </w:r>
      <w:r w:rsidRPr="00510427">
        <w:rPr>
          <w:rFonts w:cstheme="minorHAnsi"/>
        </w:rPr>
        <w:t>pozyskane od Dostawcy dane osobowe, na podstawie art. 6 ust. 1 lit. b RODO, będą przetwarzane w celu należytego świadczenia usługi świadczonej na podstawie niniejszej umowy.</w:t>
      </w:r>
    </w:p>
    <w:p w:rsidR="00510427" w:rsidRDefault="00EC3F83" w:rsidP="00EC3F83">
      <w:pPr>
        <w:pStyle w:val="Akapitzlist"/>
        <w:numPr>
          <w:ilvl w:val="0"/>
          <w:numId w:val="17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Dane osobowe, o których mowa w § 6 ust. 1 umowy mogą być udostępniane odbiorcom danych, na podstawie przepisów odrębnych, w przypadku dochodzenia przez Przedsiębiorstwo od Dostawcy roszczeń o wynagrodzenie lub koszty, o których mowa w § 4 ust. 8 umowy, a także operatorowi pocztowemu w celu doręczenia korespondencji związanej z realizacją niniejszej umowy.</w:t>
      </w:r>
    </w:p>
    <w:p w:rsidR="00510427" w:rsidRDefault="00EC3F83" w:rsidP="00EC3F83">
      <w:pPr>
        <w:pStyle w:val="Akapitzlist"/>
        <w:numPr>
          <w:ilvl w:val="0"/>
          <w:numId w:val="17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Dostawcy przysługuje prawo dostępu do treści swoich danych osobowych, ich sprostowania, otrzymania kopii, usunięcia, ograniczenia przetwarzania lub przeniesienia.</w:t>
      </w:r>
    </w:p>
    <w:p w:rsidR="00EC3F83" w:rsidRPr="00510427" w:rsidRDefault="00EC3F83" w:rsidP="00EC3F83">
      <w:pPr>
        <w:pStyle w:val="Akapitzlist"/>
        <w:numPr>
          <w:ilvl w:val="0"/>
          <w:numId w:val="17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Podanie danych osobowych Dostawcy jest dobrowolne, jednakże odmowa podania danych osobowych może skutkować odmową zawarcia umowy lub jej rozwiązaniem.</w:t>
      </w:r>
    </w:p>
    <w:p w:rsidR="00EC3F83" w:rsidRPr="00510427" w:rsidRDefault="00EC3F83" w:rsidP="00510427">
      <w:pPr>
        <w:spacing w:before="240"/>
        <w:jc w:val="center"/>
        <w:rPr>
          <w:rFonts w:cstheme="minorHAnsi"/>
          <w:b/>
        </w:rPr>
      </w:pPr>
      <w:r w:rsidRPr="00510427">
        <w:rPr>
          <w:rFonts w:cstheme="minorHAnsi"/>
          <w:b/>
        </w:rPr>
        <w:t>§ 7</w:t>
      </w:r>
    </w:p>
    <w:p w:rsidR="00510427" w:rsidRDefault="00EC3F83" w:rsidP="00EC3F83">
      <w:pPr>
        <w:pStyle w:val="Akapitzlist"/>
        <w:numPr>
          <w:ilvl w:val="0"/>
          <w:numId w:val="18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Dostawca obowiązany jest do niezwłocznego poinformowania Przedsiębiorstwa o każdej zmianie adresu lub siedziby.</w:t>
      </w:r>
    </w:p>
    <w:p w:rsidR="00EC3F83" w:rsidRPr="00510427" w:rsidRDefault="00EC3F83" w:rsidP="00EC3F83">
      <w:pPr>
        <w:pStyle w:val="Akapitzlist"/>
        <w:numPr>
          <w:ilvl w:val="0"/>
          <w:numId w:val="18"/>
        </w:numPr>
        <w:ind w:left="567" w:hanging="425"/>
        <w:jc w:val="both"/>
        <w:rPr>
          <w:rFonts w:cstheme="minorHAnsi"/>
        </w:rPr>
      </w:pPr>
      <w:r w:rsidRPr="00510427">
        <w:rPr>
          <w:rFonts w:cstheme="minorHAnsi"/>
        </w:rPr>
        <w:t>Brak informacji, o której mowa w § 7 ust. 1 umowy, powoduje, iż pismo wysłane na poprzedni adres Dostawcy uważa się za poprawnie doręczone.</w:t>
      </w:r>
    </w:p>
    <w:p w:rsidR="00EC3F83" w:rsidRPr="00C05A97" w:rsidRDefault="00EC3F83" w:rsidP="00C05A97">
      <w:pPr>
        <w:jc w:val="center"/>
        <w:rPr>
          <w:rFonts w:cstheme="minorHAnsi"/>
          <w:b/>
        </w:rPr>
      </w:pPr>
      <w:r w:rsidRPr="00C05A97">
        <w:rPr>
          <w:rFonts w:cstheme="minorHAnsi"/>
          <w:b/>
        </w:rPr>
        <w:t>§ 8</w:t>
      </w:r>
    </w:p>
    <w:p w:rsidR="00C05A97" w:rsidRDefault="00EC3F83" w:rsidP="00EC3F83">
      <w:pPr>
        <w:pStyle w:val="Akapitzlist"/>
        <w:numPr>
          <w:ilvl w:val="0"/>
          <w:numId w:val="19"/>
        </w:numPr>
        <w:ind w:left="567" w:hanging="425"/>
        <w:jc w:val="both"/>
        <w:rPr>
          <w:rFonts w:cstheme="minorHAnsi"/>
        </w:rPr>
      </w:pPr>
      <w:r w:rsidRPr="00C05A97">
        <w:rPr>
          <w:rFonts w:cstheme="minorHAnsi"/>
        </w:rPr>
        <w:t>Każda zmiana niniejszej umowy wymaga formy pisemnej pod rygorem nieważności.</w:t>
      </w:r>
    </w:p>
    <w:p w:rsidR="00C05A97" w:rsidRDefault="00EC3F83" w:rsidP="00EC3F83">
      <w:pPr>
        <w:pStyle w:val="Akapitzlist"/>
        <w:numPr>
          <w:ilvl w:val="0"/>
          <w:numId w:val="19"/>
        </w:numPr>
        <w:ind w:left="567" w:hanging="425"/>
        <w:jc w:val="both"/>
        <w:rPr>
          <w:rFonts w:cstheme="minorHAnsi"/>
        </w:rPr>
      </w:pPr>
      <w:r w:rsidRPr="00C05A97">
        <w:rPr>
          <w:rFonts w:cstheme="minorHAnsi"/>
        </w:rPr>
        <w:t>W sprawach nieuregulowanych niniejszą umową mają zastosowanie przepisy Kodeksu Cywilnego.</w:t>
      </w:r>
    </w:p>
    <w:p w:rsidR="00C05A97" w:rsidRDefault="00EC3F83" w:rsidP="00EC3F83">
      <w:pPr>
        <w:pStyle w:val="Akapitzlist"/>
        <w:numPr>
          <w:ilvl w:val="0"/>
          <w:numId w:val="19"/>
        </w:numPr>
        <w:ind w:left="567" w:hanging="425"/>
        <w:jc w:val="both"/>
        <w:rPr>
          <w:rFonts w:cstheme="minorHAnsi"/>
        </w:rPr>
      </w:pPr>
      <w:r w:rsidRPr="00C05A97">
        <w:rPr>
          <w:rFonts w:cstheme="minorHAnsi"/>
        </w:rPr>
        <w:t>Wszelkie spory, które wynikną w związku z realizacją niniejszej umowy będą rozstrzygane przez Sąd właściwy miejscowo ze względu na siedzibę Przedsiębiorstwa.</w:t>
      </w:r>
    </w:p>
    <w:p w:rsidR="00C0414B" w:rsidRPr="00C05A97" w:rsidRDefault="00EC3F83" w:rsidP="00EC3F83">
      <w:pPr>
        <w:pStyle w:val="Akapitzlist"/>
        <w:numPr>
          <w:ilvl w:val="0"/>
          <w:numId w:val="19"/>
        </w:numPr>
        <w:ind w:left="567" w:hanging="425"/>
        <w:jc w:val="both"/>
        <w:rPr>
          <w:rFonts w:cstheme="minorHAnsi"/>
        </w:rPr>
      </w:pPr>
      <w:r w:rsidRPr="00C05A97">
        <w:rPr>
          <w:rFonts w:cstheme="minorHAnsi"/>
        </w:rPr>
        <w:t>Umowę sporządzono w dwóch jednobrzmiących egzemplarzach, po jednym dla każdej ze stron.</w:t>
      </w:r>
    </w:p>
    <w:p w:rsidR="00C0414B" w:rsidRDefault="00C0414B" w:rsidP="001C7F96">
      <w:pPr>
        <w:jc w:val="both"/>
      </w:pPr>
    </w:p>
    <w:p w:rsidR="00C0414B" w:rsidRDefault="00C0414B" w:rsidP="001C7F96">
      <w:pPr>
        <w:jc w:val="both"/>
      </w:pPr>
    </w:p>
    <w:p w:rsidR="00C0414B" w:rsidRDefault="00C0414B" w:rsidP="001C7F96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0414B" w:rsidTr="00C0414B">
        <w:tc>
          <w:tcPr>
            <w:tcW w:w="4531" w:type="dxa"/>
          </w:tcPr>
          <w:p w:rsidR="00C0414B" w:rsidRDefault="00C0414B" w:rsidP="00C0414B">
            <w:pPr>
              <w:jc w:val="center"/>
            </w:pPr>
            <w:r>
              <w:t>………………………………………….</w:t>
            </w:r>
          </w:p>
        </w:tc>
        <w:tc>
          <w:tcPr>
            <w:tcW w:w="4531" w:type="dxa"/>
          </w:tcPr>
          <w:p w:rsidR="00C0414B" w:rsidRDefault="00C0414B" w:rsidP="00C0414B">
            <w:pPr>
              <w:jc w:val="center"/>
            </w:pPr>
            <w:r>
              <w:t>………………………………………….</w:t>
            </w:r>
          </w:p>
        </w:tc>
      </w:tr>
      <w:tr w:rsidR="00C0414B" w:rsidTr="00C0414B">
        <w:tc>
          <w:tcPr>
            <w:tcW w:w="4531" w:type="dxa"/>
          </w:tcPr>
          <w:p w:rsidR="00C0414B" w:rsidRDefault="00C0414B" w:rsidP="00C0414B">
            <w:pPr>
              <w:jc w:val="center"/>
            </w:pPr>
            <w:r>
              <w:t>Przedsiębiorstwo</w:t>
            </w:r>
          </w:p>
        </w:tc>
        <w:tc>
          <w:tcPr>
            <w:tcW w:w="4531" w:type="dxa"/>
          </w:tcPr>
          <w:p w:rsidR="00C0414B" w:rsidRDefault="00C0414B" w:rsidP="00C0414B">
            <w:pPr>
              <w:jc w:val="center"/>
            </w:pPr>
            <w:r>
              <w:t>Odbiorca usług</w:t>
            </w:r>
          </w:p>
        </w:tc>
      </w:tr>
    </w:tbl>
    <w:p w:rsidR="00C0414B" w:rsidRDefault="00C0414B" w:rsidP="001C7F96">
      <w:pPr>
        <w:jc w:val="both"/>
      </w:pPr>
    </w:p>
    <w:sectPr w:rsidR="00C0414B" w:rsidSect="007279D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4E" w:rsidRDefault="009F594E" w:rsidP="00C0414B">
      <w:pPr>
        <w:spacing w:after="0" w:line="240" w:lineRule="auto"/>
      </w:pPr>
      <w:r>
        <w:separator/>
      </w:r>
    </w:p>
  </w:endnote>
  <w:endnote w:type="continuationSeparator" w:id="0">
    <w:p w:rsidR="009F594E" w:rsidRDefault="009F594E" w:rsidP="00C0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9610"/>
      <w:docPartObj>
        <w:docPartGallery w:val="Page Numbers (Bottom of Page)"/>
        <w:docPartUnique/>
      </w:docPartObj>
    </w:sdtPr>
    <w:sdtEndPr/>
    <w:sdtContent>
      <w:p w:rsidR="007279D4" w:rsidRDefault="007279D4">
        <w:pPr>
          <w:pStyle w:val="Stopka"/>
          <w:jc w:val="right"/>
        </w:pPr>
      </w:p>
      <w:tbl>
        <w:tblPr>
          <w:tblStyle w:val="Tabela-Siatka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532"/>
          <w:gridCol w:w="4538"/>
        </w:tblGrid>
        <w:tr w:rsidR="007279D4" w:rsidTr="00EE4CFD">
          <w:tc>
            <w:tcPr>
              <w:tcW w:w="4606" w:type="dxa"/>
            </w:tcPr>
            <w:p w:rsidR="007279D4" w:rsidRPr="00C87985" w:rsidRDefault="007279D4" w:rsidP="007279D4">
              <w:pPr>
                <w:pStyle w:val="Stopka"/>
                <w:rPr>
                  <w:rFonts w:ascii="Verdana" w:hAnsi="Verdana"/>
                  <w:sz w:val="20"/>
                </w:rPr>
              </w:pPr>
              <w:r>
                <w:rPr>
                  <w:rFonts w:ascii="Verdana" w:hAnsi="Verdana"/>
                  <w:sz w:val="20"/>
                </w:rPr>
                <w:t xml:space="preserve">tel. </w:t>
              </w:r>
              <w:r w:rsidRPr="00C87985">
                <w:rPr>
                  <w:rFonts w:ascii="Verdana" w:hAnsi="Verdana"/>
                  <w:sz w:val="20"/>
                </w:rPr>
                <w:t>|</w:t>
              </w:r>
              <w:r w:rsidRPr="00C87985">
                <w:rPr>
                  <w:rFonts w:ascii="Verdana" w:hAnsi="Verdana"/>
                  <w:b/>
                  <w:bCs/>
                  <w:sz w:val="20"/>
                </w:rPr>
                <w:t xml:space="preserve"> </w:t>
              </w:r>
              <w:r w:rsidRPr="00C87985">
                <w:rPr>
                  <w:rFonts w:ascii="Verdana" w:hAnsi="Verdana"/>
                  <w:b/>
                  <w:sz w:val="20"/>
                </w:rPr>
                <w:t>13 467 73 25</w:t>
              </w:r>
            </w:p>
          </w:tc>
          <w:tc>
            <w:tcPr>
              <w:tcW w:w="4606" w:type="dxa"/>
            </w:tcPr>
            <w:p w:rsidR="007279D4" w:rsidRDefault="007279D4" w:rsidP="007279D4">
              <w:pPr>
                <w:pStyle w:val="Stopka"/>
                <w:jc w:val="right"/>
                <w:rPr>
                  <w:rFonts w:ascii="Verdana" w:hAnsi="Verdana"/>
                </w:rPr>
              </w:pPr>
              <w:r w:rsidRPr="00C87985">
                <w:rPr>
                  <w:rFonts w:ascii="Verdana" w:hAnsi="Verdana"/>
                  <w:sz w:val="20"/>
                </w:rPr>
                <w:fldChar w:fldCharType="begin"/>
              </w:r>
              <w:r w:rsidRPr="00C87985">
                <w:rPr>
                  <w:rFonts w:ascii="Verdana" w:hAnsi="Verdana"/>
                  <w:sz w:val="20"/>
                </w:rPr>
                <w:instrText>PAGE   \* MERGEFORMAT</w:instrText>
              </w:r>
              <w:r w:rsidRPr="00C87985">
                <w:rPr>
                  <w:rFonts w:ascii="Verdana" w:hAnsi="Verdana"/>
                  <w:sz w:val="20"/>
                </w:rPr>
                <w:fldChar w:fldCharType="separate"/>
              </w:r>
              <w:r w:rsidRPr="00205930">
                <w:rPr>
                  <w:rFonts w:ascii="Verdana" w:hAnsi="Verdana"/>
                  <w:b/>
                  <w:bCs/>
                  <w:noProof/>
                  <w:sz w:val="20"/>
                </w:rPr>
                <w:t>1</w:t>
              </w:r>
              <w:r w:rsidRPr="00C87985">
                <w:rPr>
                  <w:rFonts w:ascii="Verdana" w:hAnsi="Verdana"/>
                  <w:b/>
                  <w:bCs/>
                  <w:sz w:val="20"/>
                </w:rPr>
                <w:fldChar w:fldCharType="end"/>
              </w:r>
              <w:r w:rsidRPr="00C87985">
                <w:rPr>
                  <w:rFonts w:ascii="Verdana" w:hAnsi="Verdana"/>
                  <w:b/>
                  <w:bCs/>
                  <w:sz w:val="20"/>
                </w:rPr>
                <w:t xml:space="preserve"> </w:t>
              </w:r>
              <w:r w:rsidRPr="00C87985">
                <w:rPr>
                  <w:rFonts w:ascii="Verdana" w:hAnsi="Verdana"/>
                  <w:sz w:val="20"/>
                </w:rPr>
                <w:t>|</w:t>
              </w:r>
              <w:r w:rsidRPr="00C87985">
                <w:rPr>
                  <w:rFonts w:ascii="Verdana" w:hAnsi="Verdana"/>
                  <w:b/>
                  <w:bCs/>
                  <w:sz w:val="20"/>
                </w:rPr>
                <w:t xml:space="preserve"> </w:t>
              </w:r>
              <w:r w:rsidRPr="00C87985">
                <w:rPr>
                  <w:rFonts w:ascii="Verdana" w:hAnsi="Verdana"/>
                  <w:color w:val="808080" w:themeColor="background1" w:themeShade="80"/>
                  <w:spacing w:val="60"/>
                  <w:sz w:val="20"/>
                </w:rPr>
                <w:t>Strona</w:t>
              </w:r>
            </w:p>
          </w:tc>
        </w:tr>
      </w:tbl>
      <w:p w:rsidR="00C0414B" w:rsidRDefault="009F594E">
        <w:pPr>
          <w:pStyle w:val="Stopka"/>
          <w:jc w:val="right"/>
        </w:pPr>
      </w:p>
    </w:sdtContent>
  </w:sdt>
  <w:p w:rsidR="00C0414B" w:rsidRDefault="00C04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2"/>
      <w:gridCol w:w="4538"/>
    </w:tblGrid>
    <w:tr w:rsidR="007279D4" w:rsidTr="007279D4">
      <w:tc>
        <w:tcPr>
          <w:tcW w:w="4606" w:type="dxa"/>
        </w:tcPr>
        <w:p w:rsidR="007279D4" w:rsidRPr="00C87985" w:rsidRDefault="007279D4" w:rsidP="007279D4">
          <w:pPr>
            <w:pStyle w:val="Stopka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 xml:space="preserve">tel. </w:t>
          </w:r>
          <w:r w:rsidRPr="00C87985">
            <w:rPr>
              <w:rFonts w:ascii="Verdana" w:hAnsi="Verdana"/>
              <w:sz w:val="20"/>
            </w:rPr>
            <w:t>|</w:t>
          </w:r>
          <w:r w:rsidRPr="00C87985">
            <w:rPr>
              <w:rFonts w:ascii="Verdana" w:hAnsi="Verdana"/>
              <w:b/>
              <w:bCs/>
              <w:sz w:val="20"/>
            </w:rPr>
            <w:t xml:space="preserve"> </w:t>
          </w:r>
          <w:r w:rsidRPr="00C87985">
            <w:rPr>
              <w:rFonts w:ascii="Verdana" w:hAnsi="Verdana"/>
              <w:b/>
              <w:sz w:val="20"/>
            </w:rPr>
            <w:t>13 467 73 25</w:t>
          </w:r>
        </w:p>
      </w:tc>
      <w:tc>
        <w:tcPr>
          <w:tcW w:w="4606" w:type="dxa"/>
        </w:tcPr>
        <w:p w:rsidR="007279D4" w:rsidRDefault="007279D4" w:rsidP="007279D4">
          <w:pPr>
            <w:pStyle w:val="Stopka"/>
            <w:jc w:val="right"/>
            <w:rPr>
              <w:rFonts w:ascii="Verdana" w:hAnsi="Verdana"/>
            </w:rPr>
          </w:pPr>
          <w:r w:rsidRPr="00C87985">
            <w:rPr>
              <w:rFonts w:ascii="Verdana" w:hAnsi="Verdana"/>
              <w:sz w:val="20"/>
            </w:rPr>
            <w:fldChar w:fldCharType="begin"/>
          </w:r>
          <w:r w:rsidRPr="00C87985">
            <w:rPr>
              <w:rFonts w:ascii="Verdana" w:hAnsi="Verdana"/>
              <w:sz w:val="20"/>
            </w:rPr>
            <w:instrText>PAGE   \* MERGEFORMAT</w:instrText>
          </w:r>
          <w:r w:rsidRPr="00C87985">
            <w:rPr>
              <w:rFonts w:ascii="Verdana" w:hAnsi="Verdana"/>
              <w:sz w:val="20"/>
            </w:rPr>
            <w:fldChar w:fldCharType="separate"/>
          </w:r>
          <w:r w:rsidRPr="00205930">
            <w:rPr>
              <w:rFonts w:ascii="Verdana" w:hAnsi="Verdana"/>
              <w:b/>
              <w:bCs/>
              <w:noProof/>
              <w:sz w:val="20"/>
            </w:rPr>
            <w:t>1</w:t>
          </w:r>
          <w:r w:rsidRPr="00C87985">
            <w:rPr>
              <w:rFonts w:ascii="Verdana" w:hAnsi="Verdana"/>
              <w:b/>
              <w:bCs/>
              <w:sz w:val="20"/>
            </w:rPr>
            <w:fldChar w:fldCharType="end"/>
          </w:r>
          <w:r w:rsidRPr="00C87985">
            <w:rPr>
              <w:rFonts w:ascii="Verdana" w:hAnsi="Verdana"/>
              <w:b/>
              <w:bCs/>
              <w:sz w:val="20"/>
            </w:rPr>
            <w:t xml:space="preserve"> </w:t>
          </w:r>
          <w:r w:rsidRPr="00C87985">
            <w:rPr>
              <w:rFonts w:ascii="Verdana" w:hAnsi="Verdana"/>
              <w:sz w:val="20"/>
            </w:rPr>
            <w:t>|</w:t>
          </w:r>
          <w:r w:rsidRPr="00C87985">
            <w:rPr>
              <w:rFonts w:ascii="Verdana" w:hAnsi="Verdana"/>
              <w:b/>
              <w:bCs/>
              <w:sz w:val="20"/>
            </w:rPr>
            <w:t xml:space="preserve"> </w:t>
          </w:r>
          <w:r w:rsidRPr="00C87985">
            <w:rPr>
              <w:rFonts w:ascii="Verdana" w:hAnsi="Verdana"/>
              <w:color w:val="808080" w:themeColor="background1" w:themeShade="80"/>
              <w:spacing w:val="60"/>
              <w:sz w:val="20"/>
            </w:rPr>
            <w:t>Strona</w:t>
          </w:r>
        </w:p>
      </w:tc>
    </w:tr>
  </w:tbl>
  <w:p w:rsidR="00C0414B" w:rsidRDefault="00C04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4E" w:rsidRDefault="009F594E" w:rsidP="00C0414B">
      <w:pPr>
        <w:spacing w:after="0" w:line="240" w:lineRule="auto"/>
      </w:pPr>
      <w:r>
        <w:separator/>
      </w:r>
    </w:p>
  </w:footnote>
  <w:footnote w:type="continuationSeparator" w:id="0">
    <w:p w:rsidR="009F594E" w:rsidRDefault="009F594E" w:rsidP="00C04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B" w:rsidRPr="001F49CC" w:rsidRDefault="00C0414B" w:rsidP="00C0414B">
    <w:pPr>
      <w:pStyle w:val="Nagwek"/>
      <w:spacing w:line="312" w:lineRule="auto"/>
      <w:contextualSpacing/>
      <w:jc w:val="center"/>
      <w:rPr>
        <w:rFonts w:ascii="Verdana" w:hAnsi="Verdana" w:cs="Arial"/>
        <w:b/>
        <w:sz w:val="20"/>
        <w:szCs w:val="20"/>
      </w:rPr>
    </w:pPr>
    <w:r w:rsidRPr="001F49CC">
      <w:rPr>
        <w:rFonts w:ascii="Verdana" w:hAnsi="Verdana" w:cs="Arial"/>
        <w:b/>
        <w:sz w:val="20"/>
        <w:szCs w:val="20"/>
      </w:rPr>
      <w:t>GMINNE PRZEDSIĘBIORSTWO GOSPODARKI KOMUNALNEJ Spółka z o.o.</w:t>
    </w:r>
  </w:p>
  <w:p w:rsidR="00C0414B" w:rsidRPr="001F49CC" w:rsidRDefault="00C0414B" w:rsidP="00C0414B">
    <w:pPr>
      <w:pStyle w:val="Nagwek"/>
      <w:pBdr>
        <w:bottom w:val="single" w:sz="4" w:space="1" w:color="auto"/>
      </w:pBdr>
      <w:spacing w:line="312" w:lineRule="auto"/>
      <w:contextualSpacing/>
      <w:jc w:val="center"/>
      <w:rPr>
        <w:rFonts w:ascii="Verdana" w:hAnsi="Verdana" w:cs="Arial"/>
        <w:b/>
        <w:sz w:val="20"/>
        <w:szCs w:val="20"/>
      </w:rPr>
    </w:pPr>
    <w:r w:rsidRPr="001F49CC">
      <w:rPr>
        <w:rFonts w:ascii="Verdana" w:hAnsi="Verdana" w:cs="Arial"/>
        <w:b/>
        <w:sz w:val="20"/>
        <w:szCs w:val="20"/>
      </w:rPr>
      <w:t>z siedzibą w Szczawnem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9CC" w:rsidRPr="00577C01" w:rsidRDefault="001F49CC" w:rsidP="001F49CC">
    <w:pPr>
      <w:pStyle w:val="Nagwek"/>
      <w:spacing w:line="312" w:lineRule="auto"/>
      <w:contextualSpacing/>
      <w:jc w:val="center"/>
      <w:rPr>
        <w:rFonts w:ascii="Verdana" w:hAnsi="Verdana" w:cstheme="minorHAnsi"/>
        <w:b/>
        <w:sz w:val="20"/>
        <w:szCs w:val="20"/>
      </w:rPr>
    </w:pPr>
    <w:r w:rsidRPr="00577C01">
      <w:rPr>
        <w:rFonts w:ascii="Verdana" w:hAnsi="Verdana" w:cstheme="minorHAnsi"/>
        <w:b/>
        <w:sz w:val="20"/>
        <w:szCs w:val="20"/>
      </w:rPr>
      <w:t>GMINNE PRZEDSIĘBIORSTWO GOSPODARKI KOMUNALNEJ Spółka z o.o.</w:t>
    </w:r>
  </w:p>
  <w:p w:rsidR="001F49CC" w:rsidRPr="00577C01" w:rsidRDefault="001F49CC" w:rsidP="001F49CC">
    <w:pPr>
      <w:pStyle w:val="Nagwek"/>
      <w:spacing w:line="312" w:lineRule="auto"/>
      <w:contextualSpacing/>
      <w:jc w:val="center"/>
      <w:rPr>
        <w:rFonts w:ascii="Verdana" w:hAnsi="Verdana" w:cstheme="minorHAnsi"/>
        <w:b/>
        <w:sz w:val="20"/>
        <w:szCs w:val="20"/>
      </w:rPr>
    </w:pPr>
    <w:r w:rsidRPr="00577C01">
      <w:rPr>
        <w:rFonts w:ascii="Verdana" w:hAnsi="Verdana" w:cstheme="minorHAnsi"/>
        <w:b/>
        <w:sz w:val="20"/>
        <w:szCs w:val="20"/>
      </w:rPr>
      <w:t xml:space="preserve">z siedzibą w Szczawnem. Szczawne 41A 38 – 542 </w:t>
    </w:r>
    <w:proofErr w:type="spellStart"/>
    <w:r w:rsidRPr="00577C01">
      <w:rPr>
        <w:rFonts w:ascii="Verdana" w:hAnsi="Verdana" w:cstheme="minorHAnsi"/>
        <w:b/>
        <w:sz w:val="20"/>
        <w:szCs w:val="20"/>
      </w:rPr>
      <w:t>Rzepedź</w:t>
    </w:r>
    <w:proofErr w:type="spellEnd"/>
  </w:p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024"/>
      <w:gridCol w:w="3025"/>
      <w:gridCol w:w="3021"/>
    </w:tblGrid>
    <w:tr w:rsidR="001F49CC" w:rsidRPr="00577C01" w:rsidTr="00F23B9C">
      <w:tc>
        <w:tcPr>
          <w:tcW w:w="3024" w:type="dxa"/>
        </w:tcPr>
        <w:p w:rsidR="001F49CC" w:rsidRPr="00577C01" w:rsidRDefault="001F49CC" w:rsidP="001F49CC">
          <w:pPr>
            <w:pStyle w:val="Nagwek"/>
            <w:spacing w:line="312" w:lineRule="auto"/>
            <w:contextualSpacing/>
            <w:jc w:val="right"/>
            <w:rPr>
              <w:rFonts w:ascii="Verdana" w:hAnsi="Verdana" w:cstheme="minorHAnsi"/>
              <w:sz w:val="20"/>
              <w:szCs w:val="20"/>
            </w:rPr>
          </w:pPr>
          <w:r w:rsidRPr="00577C01">
            <w:rPr>
              <w:rFonts w:ascii="Verdana" w:hAnsi="Verdana" w:cstheme="minorHAnsi"/>
              <w:sz w:val="20"/>
              <w:szCs w:val="20"/>
            </w:rPr>
            <w:t>NIP 6871661363</w:t>
          </w:r>
        </w:p>
      </w:tc>
      <w:tc>
        <w:tcPr>
          <w:tcW w:w="3025" w:type="dxa"/>
        </w:tcPr>
        <w:p w:rsidR="001F49CC" w:rsidRPr="00577C01" w:rsidRDefault="001F49CC" w:rsidP="001F49CC">
          <w:pPr>
            <w:pStyle w:val="Nagwek"/>
            <w:spacing w:line="312" w:lineRule="auto"/>
            <w:contextualSpacing/>
            <w:jc w:val="center"/>
            <w:rPr>
              <w:rFonts w:ascii="Verdana" w:hAnsi="Verdana" w:cstheme="minorHAnsi"/>
              <w:sz w:val="20"/>
              <w:szCs w:val="20"/>
            </w:rPr>
          </w:pPr>
          <w:r w:rsidRPr="00577C01">
            <w:rPr>
              <w:rFonts w:ascii="Verdana" w:hAnsi="Verdana" w:cstheme="minorHAnsi"/>
              <w:sz w:val="20"/>
              <w:szCs w:val="20"/>
            </w:rPr>
            <w:t>KRS 0000219550</w:t>
          </w:r>
        </w:p>
      </w:tc>
      <w:tc>
        <w:tcPr>
          <w:tcW w:w="3021" w:type="dxa"/>
        </w:tcPr>
        <w:p w:rsidR="001F49CC" w:rsidRPr="00577C01" w:rsidRDefault="001F49CC" w:rsidP="001F49CC">
          <w:pPr>
            <w:pStyle w:val="Nagwek"/>
            <w:spacing w:line="312" w:lineRule="auto"/>
            <w:contextualSpacing/>
            <w:rPr>
              <w:rFonts w:ascii="Verdana" w:hAnsi="Verdana" w:cstheme="minorHAnsi"/>
              <w:sz w:val="20"/>
              <w:szCs w:val="20"/>
            </w:rPr>
          </w:pPr>
          <w:r w:rsidRPr="00577C01">
            <w:rPr>
              <w:rFonts w:ascii="Verdana" w:hAnsi="Verdana" w:cstheme="minorHAnsi"/>
              <w:sz w:val="20"/>
              <w:szCs w:val="20"/>
            </w:rPr>
            <w:t>REGON 370458560</w:t>
          </w:r>
        </w:p>
      </w:tc>
    </w:tr>
  </w:tbl>
  <w:p w:rsidR="00C0414B" w:rsidRPr="001F49CC" w:rsidRDefault="00C0414B" w:rsidP="001F49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D99"/>
    <w:multiLevelType w:val="hybridMultilevel"/>
    <w:tmpl w:val="B9FA4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667C"/>
    <w:multiLevelType w:val="hybridMultilevel"/>
    <w:tmpl w:val="BA9C6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31F1"/>
    <w:multiLevelType w:val="hybridMultilevel"/>
    <w:tmpl w:val="6EFA0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394D"/>
    <w:multiLevelType w:val="hybridMultilevel"/>
    <w:tmpl w:val="04EE74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F7D44"/>
    <w:multiLevelType w:val="hybridMultilevel"/>
    <w:tmpl w:val="D6449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7537"/>
    <w:multiLevelType w:val="hybridMultilevel"/>
    <w:tmpl w:val="22C2BF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24EDA"/>
    <w:multiLevelType w:val="hybridMultilevel"/>
    <w:tmpl w:val="743A5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50F4"/>
    <w:multiLevelType w:val="hybridMultilevel"/>
    <w:tmpl w:val="BCC44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C02DF"/>
    <w:multiLevelType w:val="hybridMultilevel"/>
    <w:tmpl w:val="A9B62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24B71"/>
    <w:multiLevelType w:val="hybridMultilevel"/>
    <w:tmpl w:val="B8FAE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A2BDD"/>
    <w:multiLevelType w:val="hybridMultilevel"/>
    <w:tmpl w:val="02F8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64A9B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53CF9"/>
    <w:multiLevelType w:val="hybridMultilevel"/>
    <w:tmpl w:val="AEEE59D6"/>
    <w:lvl w:ilvl="0" w:tplc="4A40E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53CCC"/>
    <w:multiLevelType w:val="hybridMultilevel"/>
    <w:tmpl w:val="30966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60D7D"/>
    <w:multiLevelType w:val="hybridMultilevel"/>
    <w:tmpl w:val="51D0F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47781"/>
    <w:multiLevelType w:val="hybridMultilevel"/>
    <w:tmpl w:val="9F3E7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144E1"/>
    <w:multiLevelType w:val="hybridMultilevel"/>
    <w:tmpl w:val="64FA4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D174D"/>
    <w:multiLevelType w:val="hybridMultilevel"/>
    <w:tmpl w:val="6A48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37BAA"/>
    <w:multiLevelType w:val="hybridMultilevel"/>
    <w:tmpl w:val="FB5CB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16"/>
  </w:num>
  <w:num w:numId="9">
    <w:abstractNumId w:val="4"/>
  </w:num>
  <w:num w:numId="10">
    <w:abstractNumId w:val="11"/>
  </w:num>
  <w:num w:numId="11">
    <w:abstractNumId w:val="12"/>
  </w:num>
  <w:num w:numId="12">
    <w:abstractNumId w:val="18"/>
  </w:num>
  <w:num w:numId="13">
    <w:abstractNumId w:val="17"/>
  </w:num>
  <w:num w:numId="14">
    <w:abstractNumId w:val="9"/>
  </w:num>
  <w:num w:numId="15">
    <w:abstractNumId w:val="15"/>
  </w:num>
  <w:num w:numId="16">
    <w:abstractNumId w:val="14"/>
  </w:num>
  <w:num w:numId="17">
    <w:abstractNumId w:val="2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96"/>
    <w:rsid w:val="0001387D"/>
    <w:rsid w:val="001C7F96"/>
    <w:rsid w:val="001F49CC"/>
    <w:rsid w:val="0028298A"/>
    <w:rsid w:val="00385A84"/>
    <w:rsid w:val="00443752"/>
    <w:rsid w:val="004574F3"/>
    <w:rsid w:val="00510427"/>
    <w:rsid w:val="00563ED8"/>
    <w:rsid w:val="00687C02"/>
    <w:rsid w:val="007279D4"/>
    <w:rsid w:val="00774EF5"/>
    <w:rsid w:val="007C073E"/>
    <w:rsid w:val="007E18B6"/>
    <w:rsid w:val="0090511C"/>
    <w:rsid w:val="00962E0F"/>
    <w:rsid w:val="009F594E"/>
    <w:rsid w:val="00AC3C0E"/>
    <w:rsid w:val="00C0414B"/>
    <w:rsid w:val="00C05A97"/>
    <w:rsid w:val="00E15E0E"/>
    <w:rsid w:val="00EC3F83"/>
    <w:rsid w:val="00F2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CE379"/>
  <w15:chartTrackingRefBased/>
  <w15:docId w15:val="{A41ED6FF-FDCD-4AB3-B624-4E915F65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F96"/>
    <w:pPr>
      <w:ind w:left="720"/>
      <w:contextualSpacing/>
    </w:pPr>
  </w:style>
  <w:style w:type="table" w:styleId="Tabela-Siatka">
    <w:name w:val="Table Grid"/>
    <w:basedOn w:val="Standardowy"/>
    <w:uiPriority w:val="59"/>
    <w:rsid w:val="00C0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14B"/>
  </w:style>
  <w:style w:type="paragraph" w:styleId="Stopka">
    <w:name w:val="footer"/>
    <w:basedOn w:val="Normalny"/>
    <w:link w:val="StopkaZnak"/>
    <w:uiPriority w:val="99"/>
    <w:unhideWhenUsed/>
    <w:rsid w:val="00C04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1506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rafi1706</dc:creator>
  <cp:keywords/>
  <dc:description/>
  <cp:lastModifiedBy>rafi1706</cp:lastModifiedBy>
  <cp:revision>8</cp:revision>
  <dcterms:created xsi:type="dcterms:W3CDTF">2021-05-12T07:10:00Z</dcterms:created>
  <dcterms:modified xsi:type="dcterms:W3CDTF">2021-05-12T08:08:00Z</dcterms:modified>
</cp:coreProperties>
</file>